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631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разработке градостроительной документации населенных пунктов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cwixa970i9lhuztoce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населенных пунктов Кыргызской Республики градостроительной документацией, в рамках реализации </w:t>
      </w:r>
      <w:hyperlink w:history="1" r:id="rIdhhnde1lolzm7a45l8jf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по разработке генеральных планов населенных пунктов Кыргызской Республики на 2018-2025 годы, утвержденной </w:t>
      </w:r>
      <w:hyperlink w:history="1" r:id="rIdkdjpn-ukduurl1el62-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2017 года № 490, в соответствии с пунктом 10 части 3 </w:t>
      </w:r>
      <w:hyperlink w:history="1" r:id="rIduyjtislzupb-hihkjvp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xigbfjwchugqcn_tmek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ptqcgfupjiuz1sksse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Департамент градостроительства и архитектуры </w:t>
      </w:r>
      <w:r>
        <w:rPr>
          <w:rFonts w:ascii="Arial" w:cs="Arial" w:eastAsia="Arial" w:hAnsi="Arial"/>
          <w:sz w:val="24"/>
          <w:szCs w:val="24"/>
        </w:rPr>
        <w:t xml:space="preserve">при Министерстве строительства, архитектуры и жилищно-коммунального хозяйства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единственным поставщиком работ и услуг по выполнению топографической съемки для разработки градостроительной документации и разработке градостроительной документации населенных пунктов Кыргызской Республики, финансируемых из государственного бюджета и иных источников, за исключением города Бишкек.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xj-posscjdfwhc5lwe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государственные органы, органы местного самоуправления в соответствии с их полномочиями или подведомственные им государственные, муниципальные учреждения или предприятия, юридические лица, 100 процентов акций или доли в уставном капитале которых принадлежат государству, осуществляют закупку работ и услуг, за исключением мэрии города Бишкек,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органам местного самоуправления и подведомственным им государственным, муниципальным учреждениям и предприятиям,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октября 2024 года № 82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bruh7c_ujdvc3l112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dalil.kg/document/230017802</w:t>
      </w:r>
    </w:hyperlink>
  </w:p>
  <w:p>
    <w:pPr>
      <w:spacing w:after="0" w:before="40"/>
      <w:jc w:val="center"/>
    </w:pPr>
    <w:hyperlink w:history="1" r:id="rIdgh1vfnxuvedajzyeaic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wixa970i9lhuztoce5b" Type="http://schemas.openxmlformats.org/officeDocument/2006/relationships/hyperlink" Target="https://dalil.kg/document/230026304" TargetMode="External"/><Relationship Id="rIdhhnde1lolzm7a45l8jf4g" Type="http://schemas.openxmlformats.org/officeDocument/2006/relationships/hyperlink" Target="https://dalil.kg/document/100223" TargetMode="External"/><Relationship Id="rIdkdjpn-ukduurl1el62-ny" Type="http://schemas.openxmlformats.org/officeDocument/2006/relationships/hyperlink" Target="https://dalil.kg/document/100222" TargetMode="External"/><Relationship Id="rIduyjtislzupb-hihkjvpwl" Type="http://schemas.openxmlformats.org/officeDocument/2006/relationships/hyperlink" Target="https://dalil.kg/document/112361#st_17" TargetMode="External"/><Relationship Id="rIdxigbfjwchugqcn_tmektd" Type="http://schemas.openxmlformats.org/officeDocument/2006/relationships/hyperlink" Target="https://dalil.kg/document/112301#st_13" TargetMode="External"/><Relationship Id="rIdtptqcgfupjiuz1skssefe" Type="http://schemas.openxmlformats.org/officeDocument/2006/relationships/hyperlink" Target="https://dalil.kg/document/112301#st_17" TargetMode="External"/><Relationship Id="rIdvxj-posscjdfwhc5lweub" Type="http://schemas.openxmlformats.org/officeDocument/2006/relationships/hyperlink" Target="https://dalil.kg/document/23002630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bruh7c_ujdvc3l112c9" Type="http://schemas.openxmlformats.org/officeDocument/2006/relationships/hyperlink" Target="https://dalil.kg/document/230017802" TargetMode="External"/><Relationship Id="rIdgh1vfnxuvedajzyeaic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2026-09-24T19:52:36.809Z</dcterms:created>
  <dcterms:modified xsi:type="dcterms:W3CDTF">2026-09-24T19:52:36.809Z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