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14 ноября 2024 года № 683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в постановление Кабинета Министров Кыргызской Республики "О вопросах лицензирования отдельных видов деятельности" от 14 декабря 2023 года № 678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оптимизации процедур выдачи лицензии в сфере архитектурной и строительной деятельности, в соответствии со статьями </w:t>
      </w:r>
      <w:hyperlink w:history="1" r:id="rIdijmtwgq7sixzyjbigca1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9m8odwnmzu_flckt-gtn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18 </w:t>
        </w:r>
      </w:hyperlink>
      <w:r>
        <w:rPr>
          <w:rFonts w:ascii="Arial" w:cs="Arial" w:eastAsia="Arial" w:hAnsi="Arial"/>
          <w:sz w:val="24"/>
          <w:szCs w:val="24"/>
        </w:rPr>
        <w:t xml:space="preserve">Закона Кыргызской Республики "О лицензионно-разрешительной системе в Кыргызской Республике", статьями </w:t>
      </w:r>
      <w:hyperlink w:history="1" r:id="rIdegljo9myifxx0vwsmyey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wme8jmiwhz2s2uhb3ys-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 </w:t>
        </w:r>
      </w:hyperlink>
      <w:r>
        <w:rPr>
          <w:rFonts w:ascii="Arial" w:cs="Arial" w:eastAsia="Arial" w:hAnsi="Arial"/>
          <w:sz w:val="24"/>
          <w:szCs w:val="24"/>
        </w:rPr>
        <w:t xml:space="preserve">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cwemksaxnaxdv0gsdyzt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 </w:t>
        </w:r>
      </w:hyperlink>
      <w:r>
        <w:rPr>
          <w:rFonts w:ascii="Arial" w:cs="Arial" w:eastAsia="Arial" w:hAnsi="Arial"/>
          <w:sz w:val="24"/>
          <w:szCs w:val="24"/>
        </w:rPr>
        <w:t xml:space="preserve">Кабинета Министров Кыргызской Республики "О вопросах лицензирования отдельных видов деятельности" от 14 декабря 2023 года № 678 следующее изменение: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g8p7zyirevol_qxrljvg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 </w:t>
        </w:r>
      </w:hyperlink>
      <w:r>
        <w:rPr>
          <w:rFonts w:ascii="Arial" w:cs="Arial" w:eastAsia="Arial" w:hAnsi="Arial"/>
          <w:sz w:val="24"/>
          <w:szCs w:val="24"/>
        </w:rPr>
        <w:t xml:space="preserve">о лицензировании отдельных видов деятельности, утвержденном вышеуказанным </w:t>
      </w:r>
      <w:hyperlink w:history="1" r:id="rIdhlj41oppppblj5xj9gcw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пунктами 220-7 и 220-8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"220-7. Лицензирование выполняемых работ в строительной деятельности первого уровня ответственности, исключающее необходимость прохождения лицензирования второго и третьего уровней ответственности, осуществляется при наличии: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ходатайства одного из членов Кабинета Министров Кыргызской Республики для реализации проектов государственного значения;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у лицензиата заключенного в установленном порядке инвестиционного соглашения с Кабинетом Министров Кыргызской Республики на сумму выше 10 миллионов долларов США;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у лицензиата заключенного в установленном порядке соглашения о государственно-частном партнерстве на сумму выше одного миллиарда сомов;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заявления от субъекта лицензирования на конкретный объект проектирования и/или строительства.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случае, указанном в подпункте 4 настоящего пункта, при условии ввода в эксплуатацию завершенного строительством конкретного объекта первого уровня ответственности, лицензиар осуществляет лицензирование без установления требований к конкретному объекту проектирования и/или строительства.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220-8. Субъектами лицензирования выполняемых работ в строительной деятельности, указанными в пункте 220-7 настоящего Положения, могут быть юридические лица Кыргызской Республики, а также юридические лица иностранных государств, соответствующие лицензионным требованиям.".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пятнадцати дней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19 ноября 2024 года № 89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А.Жапаров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oiezcu7xfelylukfa5o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dalil.kg/document/230018041</w:t>
      </w:r>
    </w:hyperlink>
  </w:p>
  <w:p>
    <w:pPr>
      <w:spacing w:after="0" w:before="40"/>
      <w:jc w:val="center"/>
    </w:pPr>
    <w:hyperlink w:history="1" r:id="rIdqcxutieocx255ki2njan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jmtwgq7sixzyjbigca1q" Type="http://schemas.openxmlformats.org/officeDocument/2006/relationships/hyperlink" Target="https://dalil.kg/document/205058#st_8" TargetMode="External"/><Relationship Id="rId9m8odwnmzu_flckt-gtnx" Type="http://schemas.openxmlformats.org/officeDocument/2006/relationships/hyperlink" Target="https://dalil.kg/document/205058#st_18" TargetMode="External"/><Relationship Id="rIdegljo9myifxx0vwsmyey7" Type="http://schemas.openxmlformats.org/officeDocument/2006/relationships/hyperlink" Target="https://dalil.kg/document/112301#st_13" TargetMode="External"/><Relationship Id="rIdwme8jmiwhz2s2uhb3ys-9" Type="http://schemas.openxmlformats.org/officeDocument/2006/relationships/hyperlink" Target="https://dalil.kg/document/112301#st_17" TargetMode="External"/><Relationship Id="rIdcwemksaxnaxdv0gsdyztt" Type="http://schemas.openxmlformats.org/officeDocument/2006/relationships/hyperlink" Target="https://dalil.kg/document/230000630" TargetMode="External"/><Relationship Id="rIdg8p7zyirevol_qxrljvg7" Type="http://schemas.openxmlformats.org/officeDocument/2006/relationships/hyperlink" Target="https://dalil.kg/document/230000631" TargetMode="External"/><Relationship Id="rIdhlj41oppppblj5xj9gcwr" Type="http://schemas.openxmlformats.org/officeDocument/2006/relationships/hyperlink" Target="https://dalil.kg/document/230000630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oiezcu7xfelylukfa5og" Type="http://schemas.openxmlformats.org/officeDocument/2006/relationships/hyperlink" Target="https://dalil.kg/document/230018041" TargetMode="External"/><Relationship Id="rIdqcxutieocx255ki2njan6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2026-09-24T18:55:56.253Z</dcterms:created>
  <dcterms:modified xsi:type="dcterms:W3CDTF">2026-09-24T18:55:56.253Z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