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19 ноября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4 </w:t>
      </w:r>
      <w:r>
        <w:rPr>
          <w:rFonts w:ascii="Arial" w:cs="Arial" w:eastAsia="Arial" w:hAnsi="Arial"/>
          <w:sz w:val="24"/>
          <w:szCs w:val="24"/>
        </w:rPr>
        <w:t xml:space="preserve">года № </w:t>
      </w:r>
      <w:r>
        <w:rPr>
          <w:rFonts w:ascii="Arial" w:cs="Arial" w:eastAsia="Arial" w:hAnsi="Arial"/>
          <w:sz w:val="24"/>
          <w:szCs w:val="24"/>
        </w:rPr>
        <w:t xml:space="preserve">182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Уголовно-процессуальный кодекс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Уголовно-процессуальный </w:t>
      </w:r>
      <w:hyperlink w:history="1" r:id="rIdvwjbqqg0uiw9v1pjb5y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(газета «Эркин-Тоо» от 16 ноября 2021 года № 122-133)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части 1 </w:t>
      </w:r>
      <w:hyperlink w:history="1" r:id="rIdjkqjfcgkgs76eyh3-9z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455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«1) об удовлетворении ходатайства о возобновлении дела по вновь открывшимся обстоятельствам и отмене приговора, определения, постановления суда, прекращении дела, передаче дела прокурору для организации досудебного производства или в суд для нового судебного разбирательства;».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22 ноября 2024 года № 90 (3644)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 октября 2024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wjbqqg0uiw9v1pjb5yiw" Type="http://schemas.openxmlformats.org/officeDocument/2006/relationships/hyperlink" Target="http://kodeks.duckdns.org/document/112308" TargetMode="External"/><Relationship Id="rIdjkqjfcgkgs76eyh3-9zuz" Type="http://schemas.openxmlformats.org/officeDocument/2006/relationships/hyperlink" Target="http://kodeks.duckdns.org/document/112308#st_455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2026-09-23T00:32:55.295Z</dcterms:created>
  <dcterms:modified xsi:type="dcterms:W3CDTF">2026-09-23T00:32:55.295Z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