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atlqtpi0xyzouflz3xlx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3 декабря 2024 года № 726)</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выдачи уполномоченными органами экспертных заключений на вывоз диких живых животных, отдельных дикорастущих растений и дикорастущего лекарственного сырья, разрешений и/или сертификатов на ввоз, вывоз видов животных и растений, их частей или дериватов, подпадающих под действие Конвенции CITES</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Положение о порядке выдачи уполномоченными органами экспертных заключений на вывоз диких живых животных, отдельных дикорастущих растений и дикорастущего лекарственного сырья, разрешений и/или сертификатов на ввоз, вывоз видов животных и растений, их частей или дериватов, подпадающих под действие </w:t>
      </w:r>
      <w:hyperlink w:history="1" r:id="rIdd9bzvr2vcmgmdn-xjx1y-">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CITES (далее - Положение), определяет порядок и сроки выдачи экспертных заключений, разрешений и/или сертификатов.</w:t>
      </w:r>
    </w:p>
    <w:p>
      <w:pPr>
        <w:spacing w:after="60"/>
        <w:ind w:firstLine="567"/>
        <w:jc w:val="both"/>
      </w:pPr>
      <w:r>
        <w:rPr>
          <w:rFonts w:ascii="Arial" w:cs="Arial" w:eastAsia="Arial" w:hAnsi="Arial"/>
          <w:sz w:val="24"/>
          <w:szCs w:val="24"/>
        </w:rPr>
        <w:t xml:space="preserve">2. Уполномоченными органами CITES являются Административный и Научный органы.</w:t>
      </w:r>
    </w:p>
    <w:p>
      <w:pPr>
        <w:spacing w:after="60"/>
        <w:ind w:firstLine="567"/>
        <w:jc w:val="both"/>
      </w:pPr>
      <w:r>
        <w:rPr>
          <w:rFonts w:ascii="Arial" w:cs="Arial" w:eastAsia="Arial" w:hAnsi="Arial"/>
          <w:sz w:val="24"/>
          <w:szCs w:val="24"/>
        </w:rPr>
        <w:t xml:space="preserve">Административным органом Кыргызской Республики при реализации Положений </w:t>
      </w:r>
      <w:hyperlink w:history="1" r:id="rIdnbsmgb9pyvo1zbrxx4-7o">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CITES является государственный орган по охране окружающей среды Кыргызской Республики, Научным компетентным органом Кыргызской Республики при реализации Положений Конвенции - Национальная академия наук Кыргызской Республики.</w:t>
      </w:r>
    </w:p>
    <w:p>
      <w:pPr>
        <w:spacing w:after="60"/>
        <w:ind w:firstLine="567"/>
        <w:jc w:val="both"/>
      </w:pPr>
      <w:r>
        <w:rPr>
          <w:rFonts w:ascii="Arial" w:cs="Arial" w:eastAsia="Arial" w:hAnsi="Arial"/>
          <w:sz w:val="24"/>
          <w:szCs w:val="24"/>
        </w:rPr>
        <w:t xml:space="preserve">3. Термины и определения, используемые в настоящем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Конвенция CITES</w:t>
      </w:r>
      <w:r>
        <w:rPr>
          <w:rFonts w:ascii="Arial" w:cs="Arial" w:eastAsia="Arial" w:hAnsi="Arial"/>
          <w:sz w:val="24"/>
          <w:szCs w:val="24"/>
        </w:rPr>
        <w:t xml:space="preserve"> - </w:t>
      </w:r>
      <w:hyperlink w:history="1" r:id="rIdyurbws_uv-4o9r1qp5jdm">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международной торговле видами дикой фауны и флоры, находящимися под угрозой исчезновения (далее - Конвенция);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вид</w:t>
      </w:r>
      <w:r>
        <w:rPr>
          <w:rFonts w:ascii="Arial" w:cs="Arial" w:eastAsia="Arial" w:hAnsi="Arial"/>
          <w:sz w:val="24"/>
          <w:szCs w:val="24"/>
        </w:rPr>
        <w:t xml:space="preserve"> - любой вид, подвид или его географически обособленная популяция;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дериват</w:t>
      </w:r>
      <w:r>
        <w:rPr>
          <w:rFonts w:ascii="Arial" w:cs="Arial" w:eastAsia="Arial" w:hAnsi="Arial"/>
          <w:sz w:val="24"/>
          <w:szCs w:val="24"/>
        </w:rPr>
        <w:t xml:space="preserve"> - производное от животных или растений (яйца, рога, семена и т.п.), а также продукты их переработки (галантерейные изделия, украшения, произведения искусства и т.п.);</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образец</w:t>
      </w:r>
      <w:r>
        <w:rPr>
          <w:rFonts w:ascii="Arial" w:cs="Arial" w:eastAsia="Arial" w:hAnsi="Arial"/>
          <w:sz w:val="24"/>
          <w:szCs w:val="24"/>
        </w:rPr>
        <w:t xml:space="preserve"> - любое животное или растение (живое или мертвое), любая легко опознаваемая его часть (рога, шкура, перья, цветы, листья и т.д.) или его дериват, относящийся к видам, подпадающим под действие Конвенции;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объекты животного мира</w:t>
      </w:r>
      <w:r>
        <w:rPr>
          <w:rFonts w:ascii="Arial" w:cs="Arial" w:eastAsia="Arial" w:hAnsi="Arial"/>
          <w:sz w:val="24"/>
          <w:szCs w:val="24"/>
        </w:rPr>
        <w:t xml:space="preserve"> - дикие млекопитающие, птицы, пресмыкающиеся, земноводные, насекомые, рыбы, водные животные и водные беспозвоночные на всех стадиях развития (яйцо, кокон, куколка, молодь, личинка и т.д.), части и другая продукция этих животных;</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объекты растительного мира</w:t>
      </w:r>
      <w:r>
        <w:rPr>
          <w:rFonts w:ascii="Arial" w:cs="Arial" w:eastAsia="Arial" w:hAnsi="Arial"/>
          <w:sz w:val="24"/>
          <w:szCs w:val="24"/>
        </w:rPr>
        <w:t xml:space="preserve"> - все виды дикорастущих растений: наземная и подземная части, в том числе корни, семена, цветы, травяной растительный покров, лекарственное и техническое растительное сырье, дикорастущие ягоды, плоды грецкого ореха, фисташки, облепихи, редкие и исчезающие растения, деревья, группы деревьев, кустарники, ивовые насаждения, тростник, камыш, а также мохообразные, водоросли, грибы, лишайники и т.п.;</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торговля</w:t>
      </w:r>
      <w:r>
        <w:rPr>
          <w:rFonts w:ascii="Arial" w:cs="Arial" w:eastAsia="Arial" w:hAnsi="Arial"/>
          <w:sz w:val="24"/>
          <w:szCs w:val="24"/>
        </w:rPr>
        <w:t xml:space="preserve"> - экспорт, реэкспорт, импорт;</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экспорт</w:t>
      </w:r>
      <w:r>
        <w:rPr>
          <w:rFonts w:ascii="Arial" w:cs="Arial" w:eastAsia="Arial" w:hAnsi="Arial"/>
          <w:sz w:val="24"/>
          <w:szCs w:val="24"/>
        </w:rPr>
        <w:t xml:space="preserve"> - вывоз объектов животного и растительного мира без обязательства об их обратном ввозе, если иное не предусмотрено Конвенцией CITES;</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импорт</w:t>
      </w:r>
      <w:r>
        <w:rPr>
          <w:rFonts w:ascii="Arial" w:cs="Arial" w:eastAsia="Arial" w:hAnsi="Arial"/>
          <w:sz w:val="24"/>
          <w:szCs w:val="24"/>
        </w:rPr>
        <w:t xml:space="preserve"> - ввоз объектов животного и растительного мира без обязательства об их обратном вывозе, если иное не предусмотрено Конвенцией CITES;</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реэкспорт</w:t>
      </w:r>
      <w:r>
        <w:rPr>
          <w:rFonts w:ascii="Arial" w:cs="Arial" w:eastAsia="Arial" w:hAnsi="Arial"/>
          <w:sz w:val="24"/>
          <w:szCs w:val="24"/>
        </w:rPr>
        <w:t xml:space="preserve"> - экспорт любого образца, который ранее был импортирован;</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транзит</w:t>
      </w:r>
      <w:r>
        <w:rPr>
          <w:rFonts w:ascii="Arial" w:cs="Arial" w:eastAsia="Arial" w:hAnsi="Arial"/>
          <w:sz w:val="24"/>
          <w:szCs w:val="24"/>
        </w:rPr>
        <w:t xml:space="preserve"> - процедуры транзита, определенные таможенными правилами Кыргызской Республики. Для рассмотрения в качестве "транзитных" в значении Конвенции необходимо, чтобы образцы оставались под таможенным контролем;</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реабилитационный центр</w:t>
      </w:r>
      <w:r>
        <w:rPr>
          <w:rFonts w:ascii="Arial" w:cs="Arial" w:eastAsia="Arial" w:hAnsi="Arial"/>
          <w:sz w:val="24"/>
          <w:szCs w:val="24"/>
        </w:rPr>
        <w:t xml:space="preserve"> - учреждение, которому Административный орган CITES поручает уход за живыми образцами, в частности, за теми, которые были конфискованы или изъяты;</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страна происхождения</w:t>
      </w:r>
      <w:r>
        <w:rPr>
          <w:rFonts w:ascii="Arial" w:cs="Arial" w:eastAsia="Arial" w:hAnsi="Arial"/>
          <w:sz w:val="24"/>
          <w:szCs w:val="24"/>
        </w:rPr>
        <w:t xml:space="preserve"> - страна, в которой тот или иной образец был добыт в дикой природной среде либо рожден или выведен в неволе, либо разводится искусственным путем, либо получен в результате интродукции;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интродукция из моря</w:t>
      </w:r>
      <w:r>
        <w:rPr>
          <w:rFonts w:ascii="Arial" w:cs="Arial" w:eastAsia="Arial" w:hAnsi="Arial"/>
          <w:sz w:val="24"/>
          <w:szCs w:val="24"/>
        </w:rPr>
        <w:t xml:space="preserve"> - ввоз в Кыргызскую Республику образцов любого вида, добытых в морской среде, не находящихся под юрисдикцией какого-либо государства, включая воздушное пространство над морем, а также морское дно и его недра;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выведенный в неволе</w:t>
      </w:r>
      <w:r>
        <w:rPr>
          <w:rFonts w:ascii="Arial" w:cs="Arial" w:eastAsia="Arial" w:hAnsi="Arial"/>
          <w:sz w:val="24"/>
          <w:szCs w:val="24"/>
        </w:rPr>
        <w:t xml:space="preserve"> - относится лишь к потомству, включая яйца, рожденному или иным образом произведенному в контролируемой среде от родителей, которые спаривались или иным образом передавали свои гаметы в контролируемой среде, как это определено в резолюциях Конференции Сторон;</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искусственно разводимые</w:t>
      </w:r>
      <w:r>
        <w:rPr>
          <w:rFonts w:ascii="Arial" w:cs="Arial" w:eastAsia="Arial" w:hAnsi="Arial"/>
          <w:sz w:val="24"/>
          <w:szCs w:val="24"/>
        </w:rPr>
        <w:t xml:space="preserve"> - относится лишь к растениям, выращенным из семян, черенков, спор или иных побегов в контролируемых условиях, как это определено в резолюциях Конференции Сторон;</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Административный орган</w:t>
      </w:r>
      <w:r>
        <w:rPr>
          <w:rFonts w:ascii="Arial" w:cs="Arial" w:eastAsia="Arial" w:hAnsi="Arial"/>
          <w:sz w:val="24"/>
          <w:szCs w:val="24"/>
        </w:rPr>
        <w:t xml:space="preserve"> - национальный административный орган </w:t>
      </w:r>
      <w:hyperlink w:history="1" r:id="rIdgi6jbc4_6apne8chlsq41">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ответственный за осуществление контроля за экспортом-импортом животных и растений, имеющий право выдавать разрешения от имени государства в соответствии с подпунктом "а" пункта 1 </w:t>
      </w:r>
      <w:r>
        <w:rPr>
          <w:rFonts w:ascii="Arial" w:cs="Arial" w:eastAsia="Arial" w:hAnsi="Arial"/>
          <w:sz w:val="24"/>
          <w:szCs w:val="24"/>
        </w:rPr>
        <w:t xml:space="preserve">статьи IX</w:t>
      </w:r>
      <w:r>
        <w:rPr>
          <w:rFonts w:ascii="Arial" w:cs="Arial" w:eastAsia="Arial" w:hAnsi="Arial"/>
          <w:sz w:val="24"/>
          <w:szCs w:val="24"/>
        </w:rPr>
        <w:t xml:space="preserve"> Конвенции;</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Научный орган</w:t>
      </w:r>
      <w:r>
        <w:rPr>
          <w:rFonts w:ascii="Arial" w:cs="Arial" w:eastAsia="Arial" w:hAnsi="Arial"/>
          <w:sz w:val="24"/>
          <w:szCs w:val="24"/>
        </w:rPr>
        <w:t xml:space="preserve"> - означает национальный научный орган страны, назначенный в соответствии со </w:t>
      </w:r>
      <w:r>
        <w:rPr>
          <w:rFonts w:ascii="Arial" w:cs="Arial" w:eastAsia="Arial" w:hAnsi="Arial"/>
          <w:sz w:val="24"/>
          <w:szCs w:val="24"/>
        </w:rPr>
        <w:t xml:space="preserve">статьей IX</w:t>
      </w:r>
      <w:r>
        <w:rPr>
          <w:rFonts w:ascii="Arial" w:cs="Arial" w:eastAsia="Arial" w:hAnsi="Arial"/>
          <w:sz w:val="24"/>
          <w:szCs w:val="24"/>
        </w:rPr>
        <w:t xml:space="preserve"> Конвенции;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Сторона</w:t>
      </w:r>
      <w:r>
        <w:rPr>
          <w:rFonts w:ascii="Arial" w:cs="Arial" w:eastAsia="Arial" w:hAnsi="Arial"/>
          <w:sz w:val="24"/>
          <w:szCs w:val="24"/>
        </w:rPr>
        <w:t xml:space="preserve"> - государство, для которого Конвенция вступила в силу.</w:t>
      </w:r>
    </w:p>
    <w:p>
      <w:pPr>
        <w:spacing w:after="200" w:before="200"/>
        <w:jc w:val="center"/>
      </w:pPr>
      <w:r>
        <w:rPr>
          <w:rFonts w:ascii="Arial" w:cs="Arial" w:eastAsia="Arial" w:hAnsi="Arial"/>
          <w:b/>
          <w:bCs/>
          <w:sz w:val="24"/>
          <w:szCs w:val="24"/>
        </w:rPr>
        <w:t xml:space="preserve">Глава 2. Компетенции уполномоченных органов</w:t>
      </w:r>
    </w:p>
    <w:p>
      <w:pPr>
        <w:spacing w:after="60"/>
        <w:ind w:firstLine="567"/>
        <w:jc w:val="both"/>
      </w:pPr>
      <w:r>
        <w:rPr>
          <w:rFonts w:ascii="Arial" w:cs="Arial" w:eastAsia="Arial" w:hAnsi="Arial"/>
          <w:sz w:val="24"/>
          <w:szCs w:val="24"/>
        </w:rPr>
        <w:t xml:space="preserve">4. В компетенции Административного органа входят:</w:t>
      </w:r>
    </w:p>
    <w:p>
      <w:pPr>
        <w:spacing w:after="60"/>
        <w:ind w:firstLine="567"/>
        <w:jc w:val="both"/>
      </w:pPr>
      <w:r>
        <w:rPr>
          <w:rFonts w:ascii="Arial" w:cs="Arial" w:eastAsia="Arial" w:hAnsi="Arial"/>
          <w:sz w:val="24"/>
          <w:szCs w:val="24"/>
        </w:rPr>
        <w:t xml:space="preserve">1) сотрудничество с другими соответствующими органами в осуществлении и обеспечении соблюдения законодательства Кыргызской Республики, касающегося сохранения видов дикой флоры и фауны;</w:t>
      </w:r>
    </w:p>
    <w:p>
      <w:pPr>
        <w:spacing w:after="60"/>
        <w:ind w:firstLine="567"/>
        <w:jc w:val="both"/>
      </w:pPr>
      <w:r>
        <w:rPr>
          <w:rFonts w:ascii="Arial" w:cs="Arial" w:eastAsia="Arial" w:hAnsi="Arial"/>
          <w:sz w:val="24"/>
          <w:szCs w:val="24"/>
        </w:rPr>
        <w:t xml:space="preserve">2) выдача экспертных заключений на вывоз диких живых животных, отдельных дикорастущих растений и дикорастущего лекарственного сырья;</w:t>
      </w:r>
    </w:p>
    <w:p>
      <w:pPr>
        <w:spacing w:after="60"/>
        <w:ind w:firstLine="567"/>
        <w:jc w:val="both"/>
      </w:pPr>
      <w:r>
        <w:rPr>
          <w:rFonts w:ascii="Arial" w:cs="Arial" w:eastAsia="Arial" w:hAnsi="Arial"/>
          <w:sz w:val="24"/>
          <w:szCs w:val="24"/>
        </w:rPr>
        <w:t xml:space="preserve">3) выдача разрешений и/или сертификатов на ввоз, вывоз видов животных и растений, их частей или дериватов, подпадающих под действие Конвенции;</w:t>
      </w:r>
    </w:p>
    <w:p>
      <w:pPr>
        <w:spacing w:after="60"/>
        <w:ind w:firstLine="567"/>
        <w:jc w:val="both"/>
      </w:pPr>
      <w:r>
        <w:rPr>
          <w:rFonts w:ascii="Arial" w:cs="Arial" w:eastAsia="Arial" w:hAnsi="Arial"/>
          <w:sz w:val="24"/>
          <w:szCs w:val="24"/>
        </w:rPr>
        <w:t xml:space="preserve">4) ведение учета и регистрации выданных разрешений на торговлю образцами и подготовка ежегодного отчета относительно такой торговли, а также представление этого отчета в Секретариат CITES до 31 октября года, следующего за отчетным годом;</w:t>
      </w:r>
    </w:p>
    <w:p>
      <w:pPr>
        <w:spacing w:after="60"/>
        <w:ind w:firstLine="567"/>
        <w:jc w:val="both"/>
      </w:pPr>
      <w:r>
        <w:rPr>
          <w:rFonts w:ascii="Arial" w:cs="Arial" w:eastAsia="Arial" w:hAnsi="Arial"/>
          <w:sz w:val="24"/>
          <w:szCs w:val="24"/>
        </w:rPr>
        <w:t xml:space="preserve">5) консультирование относительно мер, которые следует принять для осуществления и обеспечения соблюдения Конвенции;</w:t>
      </w:r>
    </w:p>
    <w:p>
      <w:pPr>
        <w:spacing w:after="60"/>
        <w:ind w:firstLine="567"/>
        <w:jc w:val="both"/>
      </w:pPr>
      <w:r>
        <w:rPr>
          <w:rFonts w:ascii="Arial" w:cs="Arial" w:eastAsia="Arial" w:hAnsi="Arial"/>
          <w:sz w:val="24"/>
          <w:szCs w:val="24"/>
        </w:rPr>
        <w:t xml:space="preserve">6) создание спасательных центров для изъятых и конфискованных живых образцов по согласованию с Научным органом;</w:t>
      </w:r>
    </w:p>
    <w:p>
      <w:pPr>
        <w:spacing w:after="60"/>
        <w:ind w:firstLine="567"/>
        <w:jc w:val="both"/>
      </w:pPr>
      <w:r>
        <w:rPr>
          <w:rFonts w:ascii="Arial" w:cs="Arial" w:eastAsia="Arial" w:hAnsi="Arial"/>
          <w:sz w:val="24"/>
          <w:szCs w:val="24"/>
        </w:rPr>
        <w:t xml:space="preserve">7) принятие участия в судебных разбирательствах;</w:t>
      </w:r>
    </w:p>
    <w:p>
      <w:pPr>
        <w:spacing w:after="60"/>
        <w:ind w:firstLine="567"/>
        <w:jc w:val="both"/>
      </w:pPr>
      <w:r>
        <w:rPr>
          <w:rFonts w:ascii="Arial" w:cs="Arial" w:eastAsia="Arial" w:hAnsi="Arial"/>
          <w:sz w:val="24"/>
          <w:szCs w:val="24"/>
        </w:rPr>
        <w:t xml:space="preserve">8) выполнение любых задач, предусмотренных в резолюциях Конференции Сторон Конвенции;</w:t>
      </w:r>
    </w:p>
    <w:p>
      <w:pPr>
        <w:spacing w:after="60"/>
        <w:ind w:firstLine="567"/>
        <w:jc w:val="both"/>
      </w:pPr>
      <w:r>
        <w:rPr>
          <w:rFonts w:ascii="Arial" w:cs="Arial" w:eastAsia="Arial" w:hAnsi="Arial"/>
          <w:sz w:val="24"/>
          <w:szCs w:val="24"/>
        </w:rPr>
        <w:t xml:space="preserve">9) иные полномочия, определенные национальным законодательством и положением уполномоченного органа в сфере охраны окружающей среды.</w:t>
      </w:r>
    </w:p>
    <w:p>
      <w:pPr>
        <w:spacing w:after="60"/>
        <w:ind w:firstLine="567"/>
        <w:jc w:val="both"/>
      </w:pPr>
      <w:r>
        <w:rPr>
          <w:rFonts w:ascii="Arial" w:cs="Arial" w:eastAsia="Arial" w:hAnsi="Arial"/>
          <w:sz w:val="24"/>
          <w:szCs w:val="24"/>
        </w:rPr>
        <w:t xml:space="preserve">5. В компетенции Научного органа входят:</w:t>
      </w:r>
    </w:p>
    <w:p>
      <w:pPr>
        <w:spacing w:after="60"/>
        <w:ind w:firstLine="567"/>
        <w:jc w:val="both"/>
      </w:pPr>
      <w:r>
        <w:rPr>
          <w:rFonts w:ascii="Arial" w:cs="Arial" w:eastAsia="Arial" w:hAnsi="Arial"/>
          <w:sz w:val="24"/>
          <w:szCs w:val="24"/>
        </w:rPr>
        <w:t xml:space="preserve">1) выдача научного заключения по вопросам торговли образцами, включенными в Приложения I, II и III Конвенции, за исключением случаев, установленных положением Конвенции и настоящим Положением;</w:t>
      </w:r>
    </w:p>
    <w:p>
      <w:pPr>
        <w:spacing w:after="60"/>
        <w:ind w:firstLine="567"/>
        <w:jc w:val="both"/>
      </w:pPr>
      <w:r>
        <w:rPr>
          <w:rFonts w:ascii="Arial" w:cs="Arial" w:eastAsia="Arial" w:hAnsi="Arial"/>
          <w:sz w:val="24"/>
          <w:szCs w:val="24"/>
        </w:rPr>
        <w:t xml:space="preserve">2) выдача научного заключения по вопросу распоряжения конфискованными или изъятыми образцами;</w:t>
      </w:r>
    </w:p>
    <w:p>
      <w:pPr>
        <w:spacing w:after="60"/>
        <w:ind w:firstLine="567"/>
        <w:jc w:val="both"/>
      </w:pPr>
      <w:r>
        <w:rPr>
          <w:rFonts w:ascii="Arial" w:cs="Arial" w:eastAsia="Arial" w:hAnsi="Arial"/>
          <w:sz w:val="24"/>
          <w:szCs w:val="24"/>
        </w:rPr>
        <w:t xml:space="preserve">3) выдача научного заключения по вопросу условий содержания диких живых животных;</w:t>
      </w:r>
    </w:p>
    <w:p>
      <w:pPr>
        <w:spacing w:after="60"/>
        <w:ind w:firstLine="567"/>
        <w:jc w:val="both"/>
      </w:pPr>
      <w:r>
        <w:rPr>
          <w:rFonts w:ascii="Arial" w:cs="Arial" w:eastAsia="Arial" w:hAnsi="Arial"/>
          <w:sz w:val="24"/>
          <w:szCs w:val="24"/>
        </w:rPr>
        <w:t xml:space="preserve">4) выдача научного заключения (консультирование) по любому вопросу, который относится к сфере защиты видов дикой флоры и фауны;</w:t>
      </w:r>
    </w:p>
    <w:p>
      <w:pPr>
        <w:spacing w:after="60"/>
        <w:ind w:firstLine="567"/>
        <w:jc w:val="both"/>
      </w:pPr>
      <w:r>
        <w:rPr>
          <w:rFonts w:ascii="Arial" w:cs="Arial" w:eastAsia="Arial" w:hAnsi="Arial"/>
          <w:sz w:val="24"/>
          <w:szCs w:val="24"/>
        </w:rPr>
        <w:t xml:space="preserve">5) выполнение любых задач, предусмотренных в резолюциях Конференции Сторон Конвенции;</w:t>
      </w:r>
    </w:p>
    <w:p>
      <w:pPr>
        <w:spacing w:after="60"/>
        <w:ind w:firstLine="567"/>
        <w:jc w:val="both"/>
      </w:pPr>
      <w:r>
        <w:rPr>
          <w:rFonts w:ascii="Arial" w:cs="Arial" w:eastAsia="Arial" w:hAnsi="Arial"/>
          <w:sz w:val="24"/>
          <w:szCs w:val="24"/>
        </w:rPr>
        <w:t xml:space="preserve">6) иные полномочия, определенные национальным законодательством и положением Научного органа.</w:t>
      </w:r>
    </w:p>
    <w:p>
      <w:pPr>
        <w:spacing w:after="200" w:before="200"/>
        <w:jc w:val="center"/>
      </w:pPr>
      <w:r>
        <w:rPr>
          <w:rFonts w:ascii="Arial" w:cs="Arial" w:eastAsia="Arial" w:hAnsi="Arial"/>
          <w:b/>
          <w:bCs/>
          <w:sz w:val="24"/>
          <w:szCs w:val="24"/>
        </w:rPr>
        <w:t xml:space="preserve">Глава 3. Порядок выдачи разрешительных документов на ввоз и вывоз объектов дикого животного и растительного мира</w:t>
      </w:r>
    </w:p>
    <w:p>
      <w:pPr>
        <w:spacing w:after="60"/>
        <w:ind w:firstLine="567"/>
        <w:jc w:val="both"/>
      </w:pPr>
      <w:r>
        <w:rPr>
          <w:rFonts w:ascii="Arial" w:cs="Arial" w:eastAsia="Arial" w:hAnsi="Arial"/>
          <w:sz w:val="24"/>
          <w:szCs w:val="24"/>
        </w:rPr>
        <w:t xml:space="preserve">6. За получением экспертного заключения, разрешения и/или сертификата участники внешнеторговой деятельности, физические и юридические лица (далее - заявители) обращаются в Административный орган через информационную систему "единое окно" (далее - ИСЕО).</w:t>
      </w:r>
    </w:p>
    <w:p>
      <w:pPr>
        <w:spacing w:after="60"/>
        <w:ind w:firstLine="567"/>
        <w:jc w:val="both"/>
      </w:pPr>
      <w:r>
        <w:rPr>
          <w:rFonts w:ascii="Arial" w:cs="Arial" w:eastAsia="Arial" w:hAnsi="Arial"/>
          <w:sz w:val="24"/>
          <w:szCs w:val="24"/>
        </w:rPr>
        <w:t xml:space="preserve">7. Административный орган выдает участникам внешнеторговой деятельности следующие виды разрешений:</w:t>
      </w:r>
    </w:p>
    <w:p>
      <w:pPr>
        <w:spacing w:after="60"/>
        <w:ind w:firstLine="567"/>
        <w:jc w:val="both"/>
      </w:pPr>
      <w:r>
        <w:rPr>
          <w:rFonts w:ascii="Arial" w:cs="Arial" w:eastAsia="Arial" w:hAnsi="Arial"/>
          <w:sz w:val="24"/>
          <w:szCs w:val="24"/>
        </w:rPr>
        <w:t xml:space="preserve">1) выдача экспертных заключений на вывоз диких живых животных, отдельных дикорастущих растений и дикорастущего лекарственного сырья - выдается на срок, необходимый для осуществления экспортной операции, но не превышающий календарный год;</w:t>
      </w:r>
    </w:p>
    <w:p>
      <w:pPr>
        <w:spacing w:after="60"/>
        <w:ind w:firstLine="567"/>
        <w:jc w:val="both"/>
      </w:pPr>
      <w:r>
        <w:rPr>
          <w:rFonts w:ascii="Arial" w:cs="Arial" w:eastAsia="Arial" w:hAnsi="Arial"/>
          <w:sz w:val="24"/>
          <w:szCs w:val="24"/>
        </w:rPr>
        <w:t xml:space="preserve">2) разрешения и/или сертификаты на ввоз, вывоз видов животных и растений, их частей или дериватов, подпадающих под действие Конвенции, - выдаются на срок, необходимый для осуществления экспортно-импортной операции в соответствии с требованиями Конвенции.</w:t>
      </w:r>
    </w:p>
    <w:p>
      <w:pPr>
        <w:spacing w:after="60"/>
        <w:ind w:firstLine="567"/>
        <w:jc w:val="both"/>
      </w:pPr>
      <w:r>
        <w:rPr>
          <w:rFonts w:ascii="Arial" w:cs="Arial" w:eastAsia="Arial" w:hAnsi="Arial"/>
          <w:sz w:val="24"/>
          <w:szCs w:val="24"/>
        </w:rPr>
        <w:t xml:space="preserve">8. Сведения, переданные заявителем, являются конфиденциальной информацией.</w:t>
      </w:r>
    </w:p>
    <w:p>
      <w:pPr>
        <w:spacing w:after="60"/>
        <w:ind w:firstLine="567"/>
        <w:jc w:val="both"/>
      </w:pPr>
      <w:r>
        <w:rPr>
          <w:rFonts w:ascii="Arial" w:cs="Arial" w:eastAsia="Arial" w:hAnsi="Arial"/>
          <w:sz w:val="24"/>
          <w:szCs w:val="24"/>
        </w:rPr>
        <w:t xml:space="preserve">9. Участники внешнеэкономической деятельности, в рамках ИСЕО, предоставляют информацию электронным способом для осуществления переписки, передачи документов и иной информации, касающейся получения экспертных заключений и сертификатов и/или разрешений.</w:t>
      </w:r>
    </w:p>
    <w:p>
      <w:pPr>
        <w:spacing w:after="60"/>
        <w:ind w:firstLine="567"/>
        <w:jc w:val="both"/>
      </w:pPr>
      <w:r>
        <w:rPr>
          <w:rFonts w:ascii="Arial" w:cs="Arial" w:eastAsia="Arial" w:hAnsi="Arial"/>
          <w:sz w:val="24"/>
          <w:szCs w:val="24"/>
        </w:rPr>
        <w:t xml:space="preserve">10. Прием заявлений и документов для получения экспертных заключений на вывоз объектов животного и растительного мира, не подпадающих под действие Конвенции, за пределы Кыргызской Республики, разрешений на ввоз, вывоз видов животных и растений, их частей или дериватов, подпадающих под действие Конвенции, в (за) пределы Кыргызской Республики производится через ИСЕО.</w:t>
      </w:r>
    </w:p>
    <w:p>
      <w:pPr>
        <w:spacing w:after="60"/>
        <w:ind w:firstLine="567"/>
        <w:jc w:val="both"/>
      </w:pPr>
      <w:r>
        <w:rPr>
          <w:rFonts w:ascii="Arial" w:cs="Arial" w:eastAsia="Arial" w:hAnsi="Arial"/>
          <w:sz w:val="24"/>
          <w:szCs w:val="24"/>
        </w:rPr>
        <w:t xml:space="preserve">11. Заявление с приложенными документами регистрируются в ИСЕО. Заявление может быть направлено следующими способами:</w:t>
      </w:r>
    </w:p>
    <w:p>
      <w:pPr>
        <w:spacing w:after="60"/>
        <w:ind w:firstLine="567"/>
        <w:jc w:val="both"/>
      </w:pPr>
      <w:r>
        <w:rPr>
          <w:rFonts w:ascii="Arial" w:cs="Arial" w:eastAsia="Arial" w:hAnsi="Arial"/>
          <w:sz w:val="24"/>
          <w:szCs w:val="24"/>
        </w:rPr>
        <w:t xml:space="preserve">1) заявителем в форме электронного документа, подписанного электронной подписью;</w:t>
      </w:r>
    </w:p>
    <w:p>
      <w:pPr>
        <w:spacing w:after="60"/>
        <w:ind w:firstLine="567"/>
        <w:jc w:val="both"/>
      </w:pPr>
      <w:r>
        <w:rPr>
          <w:rFonts w:ascii="Arial" w:cs="Arial" w:eastAsia="Arial" w:hAnsi="Arial"/>
          <w:sz w:val="24"/>
          <w:szCs w:val="24"/>
        </w:rPr>
        <w:t xml:space="preserve">2) операторами ИСЕО от имени заявителя в форме электронного документа, подписанного электронной подписью оператора ИСЕО, на основании обращения заявителя на бумажном носителе.</w:t>
      </w:r>
    </w:p>
    <w:p>
      <w:pPr>
        <w:spacing w:after="60"/>
        <w:ind w:firstLine="567"/>
        <w:jc w:val="both"/>
      </w:pPr>
      <w:r>
        <w:rPr>
          <w:rFonts w:ascii="Arial" w:cs="Arial" w:eastAsia="Arial" w:hAnsi="Arial"/>
          <w:sz w:val="24"/>
          <w:szCs w:val="24"/>
        </w:rPr>
        <w:t xml:space="preserve">12. Заявление считается поданным после его подписания с помощью электронной подписи и автоматического присвоения регистрационного номера в ИСЕО.</w:t>
      </w:r>
    </w:p>
    <w:p>
      <w:pPr>
        <w:spacing w:after="60"/>
        <w:ind w:firstLine="567"/>
        <w:jc w:val="both"/>
      </w:pPr>
      <w:r>
        <w:rPr>
          <w:rFonts w:ascii="Arial" w:cs="Arial" w:eastAsia="Arial" w:hAnsi="Arial"/>
          <w:sz w:val="24"/>
          <w:szCs w:val="24"/>
        </w:rPr>
        <w:t xml:space="preserve">13. В ИСЕО оператор Административного органа определяет ответственного исполнителя в течение 1 рабочего дня.</w:t>
      </w:r>
    </w:p>
    <w:p>
      <w:pPr>
        <w:spacing w:after="60"/>
        <w:ind w:firstLine="567"/>
        <w:jc w:val="both"/>
      </w:pPr>
      <w:r>
        <w:rPr>
          <w:rFonts w:ascii="Arial" w:cs="Arial" w:eastAsia="Arial" w:hAnsi="Arial"/>
          <w:sz w:val="24"/>
          <w:szCs w:val="24"/>
        </w:rPr>
        <w:t xml:space="preserve">14. Ответственный исполнитель с момента определения его исполнителем проверяет комплектность документов, представленных заявителем для получения разрешения, и их соответствие требованиям настоящего Положения для определения:</w:t>
      </w:r>
    </w:p>
    <w:p>
      <w:pPr>
        <w:spacing w:after="60"/>
        <w:ind w:firstLine="567"/>
        <w:jc w:val="both"/>
      </w:pPr>
      <w:r>
        <w:rPr>
          <w:rFonts w:ascii="Arial" w:cs="Arial" w:eastAsia="Arial" w:hAnsi="Arial"/>
          <w:sz w:val="24"/>
          <w:szCs w:val="24"/>
        </w:rPr>
        <w:t xml:space="preserve">1) наличия полного пакета документов, определенных настоящим Положением;</w:t>
      </w:r>
    </w:p>
    <w:p>
      <w:pPr>
        <w:spacing w:after="60"/>
        <w:ind w:firstLine="567"/>
        <w:jc w:val="both"/>
      </w:pPr>
      <w:r>
        <w:rPr>
          <w:rFonts w:ascii="Arial" w:cs="Arial" w:eastAsia="Arial" w:hAnsi="Arial"/>
          <w:sz w:val="24"/>
          <w:szCs w:val="24"/>
        </w:rPr>
        <w:t xml:space="preserve">2) соответствия представленных заявителем документов нормативным правовым актам Кыргызской Республики;</w:t>
      </w:r>
    </w:p>
    <w:p>
      <w:pPr>
        <w:spacing w:after="60"/>
        <w:ind w:firstLine="567"/>
        <w:jc w:val="both"/>
      </w:pPr>
      <w:r>
        <w:rPr>
          <w:rFonts w:ascii="Arial" w:cs="Arial" w:eastAsia="Arial" w:hAnsi="Arial"/>
          <w:sz w:val="24"/>
          <w:szCs w:val="24"/>
        </w:rPr>
        <w:t xml:space="preserve">3) соответствия условий экспортной или импортной сделки заявителя международным обязательствам Кыргызской Республики.</w:t>
      </w:r>
    </w:p>
    <w:p>
      <w:pPr>
        <w:spacing w:after="60"/>
        <w:ind w:firstLine="567"/>
        <w:jc w:val="both"/>
      </w:pPr>
      <w:r>
        <w:rPr>
          <w:rFonts w:ascii="Arial" w:cs="Arial" w:eastAsia="Arial" w:hAnsi="Arial"/>
          <w:sz w:val="24"/>
          <w:szCs w:val="24"/>
        </w:rPr>
        <w:t xml:space="preserve">Ответственный исполнитель в ходе рассмотрения поступивших заявлений вправе запрашивать недостающие или дополнительные документы для принятия решения.</w:t>
      </w:r>
    </w:p>
    <w:p>
      <w:pPr>
        <w:spacing w:after="60"/>
        <w:ind w:firstLine="567"/>
        <w:jc w:val="both"/>
      </w:pPr>
      <w:r>
        <w:rPr>
          <w:rFonts w:ascii="Arial" w:cs="Arial" w:eastAsia="Arial" w:hAnsi="Arial"/>
          <w:sz w:val="24"/>
          <w:szCs w:val="24"/>
        </w:rPr>
        <w:t xml:space="preserve">15. По результатам проверки ответственный исполнитель готовит разрешение, экспертное заключение либо обоснованный отказ согласно срокам, указанным в пункте 28 настоящего Положения, и передает на подпись курирующему руководителю.</w:t>
      </w:r>
    </w:p>
    <w:p>
      <w:pPr>
        <w:spacing w:after="60"/>
        <w:ind w:firstLine="567"/>
        <w:jc w:val="both"/>
      </w:pPr>
      <w:r>
        <w:rPr>
          <w:rFonts w:ascii="Arial" w:cs="Arial" w:eastAsia="Arial" w:hAnsi="Arial"/>
          <w:sz w:val="24"/>
          <w:szCs w:val="24"/>
        </w:rPr>
        <w:t xml:space="preserve">16. Разрешение CITES подписывается руководителем Административного органа или его заместителем, назначенным приказом уполномоченного органа в течение 2 рабочих дней.</w:t>
      </w:r>
    </w:p>
    <w:p>
      <w:pPr>
        <w:spacing w:after="60"/>
        <w:ind w:firstLine="567"/>
        <w:jc w:val="both"/>
      </w:pPr>
      <w:r>
        <w:rPr>
          <w:rFonts w:ascii="Arial" w:cs="Arial" w:eastAsia="Arial" w:hAnsi="Arial"/>
          <w:sz w:val="24"/>
          <w:szCs w:val="24"/>
        </w:rPr>
        <w:t xml:space="preserve">17. Разрешение, экспертное заключение или отказ проверяются со стороны подписывающего уполномоченного лица и подписываются в течение 2 рабочих дней. Подписанное разрешение, экспертное заключение передается исполнителю, ответственному за выдачу разрешения заявителям.</w:t>
      </w:r>
    </w:p>
    <w:p>
      <w:pPr>
        <w:spacing w:after="60"/>
        <w:ind w:firstLine="567"/>
        <w:jc w:val="both"/>
      </w:pPr>
      <w:r>
        <w:rPr>
          <w:rFonts w:ascii="Arial" w:cs="Arial" w:eastAsia="Arial" w:hAnsi="Arial"/>
          <w:sz w:val="24"/>
          <w:szCs w:val="24"/>
        </w:rPr>
        <w:t xml:space="preserve">18. В случае необходимости доработки или недостоверности сведений в разрешении, экспертном заключении уполномоченное лицо возвращает ответственному исполнителю на доработку с указанием причин.</w:t>
      </w:r>
    </w:p>
    <w:p>
      <w:pPr>
        <w:spacing w:after="60"/>
        <w:ind w:firstLine="567"/>
        <w:jc w:val="both"/>
      </w:pPr>
      <w:r>
        <w:rPr>
          <w:rFonts w:ascii="Arial" w:cs="Arial" w:eastAsia="Arial" w:hAnsi="Arial"/>
          <w:sz w:val="24"/>
          <w:szCs w:val="24"/>
        </w:rPr>
        <w:t xml:space="preserve">Ответственный исполнитель в течение 1 рабочего дня исправляет или оформляет отказ в выдаче разрешения, экспертного заключения.</w:t>
      </w:r>
    </w:p>
    <w:p>
      <w:pPr>
        <w:spacing w:after="60"/>
        <w:ind w:firstLine="567"/>
        <w:jc w:val="both"/>
      </w:pPr>
      <w:r>
        <w:rPr>
          <w:rFonts w:ascii="Arial" w:cs="Arial" w:eastAsia="Arial" w:hAnsi="Arial"/>
          <w:sz w:val="24"/>
          <w:szCs w:val="24"/>
        </w:rPr>
        <w:t xml:space="preserve">19. Ответственный исполнитель, отвечающий за выдачу разрешений, информирует заявителя о возможности получения разрешения по контактному телефону заявителя, электронной почте и другим видам связи.</w:t>
      </w:r>
    </w:p>
    <w:p>
      <w:pPr>
        <w:spacing w:after="60"/>
        <w:ind w:firstLine="567"/>
        <w:jc w:val="both"/>
      </w:pPr>
      <w:r>
        <w:rPr>
          <w:rFonts w:ascii="Arial" w:cs="Arial" w:eastAsia="Arial" w:hAnsi="Arial"/>
          <w:sz w:val="24"/>
          <w:szCs w:val="24"/>
        </w:rPr>
        <w:t xml:space="preserve">20. Разрешение вручается заявителю или представителю заявителя на основании доверенности.</w:t>
      </w:r>
    </w:p>
    <w:p>
      <w:pPr>
        <w:spacing w:after="60"/>
        <w:ind w:firstLine="567"/>
        <w:jc w:val="both"/>
      </w:pPr>
      <w:r>
        <w:rPr>
          <w:rFonts w:ascii="Arial" w:cs="Arial" w:eastAsia="Arial" w:hAnsi="Arial"/>
          <w:sz w:val="24"/>
          <w:szCs w:val="24"/>
        </w:rPr>
        <w:t xml:space="preserve">Письменный отказ в выдаче разрешения вручается заявителю или его представителю.</w:t>
      </w:r>
    </w:p>
    <w:p>
      <w:pPr>
        <w:spacing w:after="60"/>
        <w:ind w:firstLine="567"/>
        <w:jc w:val="both"/>
      </w:pPr>
      <w:r>
        <w:rPr>
          <w:rFonts w:ascii="Arial" w:cs="Arial" w:eastAsia="Arial" w:hAnsi="Arial"/>
          <w:sz w:val="24"/>
          <w:szCs w:val="24"/>
        </w:rPr>
        <w:t xml:space="preserve">21. При обращении за экспертным заключением на вывоз диких живых животных, отдельных дикорастущих растений и дикорастущего лекарственного сырья юридические и физические лица направляют через ИСЕО в Административный орган следующие документы:</w:t>
      </w:r>
    </w:p>
    <w:p>
      <w:pPr>
        <w:spacing w:after="60"/>
        <w:ind w:firstLine="567"/>
        <w:jc w:val="both"/>
      </w:pPr>
      <w:r>
        <w:rPr>
          <w:rFonts w:ascii="Arial" w:cs="Arial" w:eastAsia="Arial" w:hAnsi="Arial"/>
          <w:sz w:val="24"/>
          <w:szCs w:val="24"/>
        </w:rPr>
        <w:t xml:space="preserve">1) заявление;</w:t>
      </w:r>
    </w:p>
    <w:p>
      <w:pPr>
        <w:spacing w:after="60"/>
        <w:ind w:firstLine="567"/>
        <w:jc w:val="both"/>
      </w:pPr>
      <w:r>
        <w:rPr>
          <w:rFonts w:ascii="Arial" w:cs="Arial" w:eastAsia="Arial" w:hAnsi="Arial"/>
          <w:sz w:val="24"/>
          <w:szCs w:val="24"/>
        </w:rPr>
        <w:t xml:space="preserve">2) документы, подтверждающие законность добывания, приобретения, пользования, распоряжения, владения объектами животного и растительного мира;</w:t>
      </w:r>
    </w:p>
    <w:p>
      <w:pPr>
        <w:spacing w:after="60"/>
        <w:ind w:firstLine="567"/>
        <w:jc w:val="both"/>
      </w:pPr>
      <w:r>
        <w:rPr>
          <w:rFonts w:ascii="Arial" w:cs="Arial" w:eastAsia="Arial" w:hAnsi="Arial"/>
          <w:sz w:val="24"/>
          <w:szCs w:val="24"/>
        </w:rPr>
        <w:t xml:space="preserve">3) копия фитосанитарного сертификата (для объектов растительного мира);</w:t>
      </w:r>
    </w:p>
    <w:p>
      <w:pPr>
        <w:spacing w:after="60"/>
        <w:ind w:firstLine="567"/>
        <w:jc w:val="both"/>
      </w:pPr>
      <w:r>
        <w:rPr>
          <w:rFonts w:ascii="Arial" w:cs="Arial" w:eastAsia="Arial" w:hAnsi="Arial"/>
          <w:sz w:val="24"/>
          <w:szCs w:val="24"/>
        </w:rPr>
        <w:t xml:space="preserve">4) копия ветеринарного свидетельства соответствующей формы;</w:t>
      </w:r>
    </w:p>
    <w:p>
      <w:pPr>
        <w:spacing w:after="60"/>
        <w:ind w:firstLine="567"/>
        <w:jc w:val="both"/>
      </w:pPr>
      <w:r>
        <w:rPr>
          <w:rFonts w:ascii="Arial" w:cs="Arial" w:eastAsia="Arial" w:hAnsi="Arial"/>
          <w:sz w:val="24"/>
          <w:szCs w:val="24"/>
        </w:rPr>
        <w:t xml:space="preserve">5) копия документа, подтверждающего полную оплату за природопользование;</w:t>
      </w:r>
    </w:p>
    <w:p>
      <w:pPr>
        <w:spacing w:after="60"/>
        <w:ind w:firstLine="567"/>
        <w:jc w:val="both"/>
      </w:pPr>
      <w:r>
        <w:rPr>
          <w:rFonts w:ascii="Arial" w:cs="Arial" w:eastAsia="Arial" w:hAnsi="Arial"/>
          <w:sz w:val="24"/>
          <w:szCs w:val="24"/>
        </w:rPr>
        <w:t xml:space="preserve">6) копия документа, подтверждающего уплату за выдачу разрешения.</w:t>
      </w:r>
    </w:p>
    <w:p>
      <w:pPr>
        <w:spacing w:after="60"/>
        <w:ind w:firstLine="567"/>
        <w:jc w:val="both"/>
      </w:pPr>
      <w:r>
        <w:rPr>
          <w:rFonts w:ascii="Arial" w:cs="Arial" w:eastAsia="Arial" w:hAnsi="Arial"/>
          <w:sz w:val="24"/>
          <w:szCs w:val="24"/>
        </w:rPr>
        <w:t xml:space="preserve">22. При обращении за получением разрешений и/или сертификатов на ввоз, вывоз видов животных и растений, их частей или дериватов, подпадающих под действие Конвенции юридические и физические лица направляют через ИСЕО заявление, в котором указывается следующее:</w:t>
      </w:r>
    </w:p>
    <w:p>
      <w:pPr>
        <w:spacing w:after="60"/>
        <w:ind w:firstLine="567"/>
        <w:jc w:val="both"/>
      </w:pPr>
      <w:r>
        <w:rPr>
          <w:rFonts w:ascii="Arial" w:cs="Arial" w:eastAsia="Arial" w:hAnsi="Arial"/>
          <w:sz w:val="24"/>
          <w:szCs w:val="24"/>
        </w:rPr>
        <w:t xml:space="preserve">1) цель экспорта, реэкспорта, импорта:</w:t>
      </w:r>
    </w:p>
    <w:p>
      <w:pPr>
        <w:spacing w:after="60"/>
        <w:ind w:firstLine="567"/>
        <w:jc w:val="both"/>
      </w:pPr>
      <w:r>
        <w:rPr>
          <w:rFonts w:ascii="Arial" w:cs="Arial" w:eastAsia="Arial" w:hAnsi="Arial"/>
          <w:sz w:val="24"/>
          <w:szCs w:val="24"/>
        </w:rPr>
        <w:t xml:space="preserve">- коммерческие операции;</w:t>
      </w:r>
    </w:p>
    <w:p>
      <w:pPr>
        <w:spacing w:after="60"/>
        <w:ind w:firstLine="567"/>
        <w:jc w:val="both"/>
      </w:pPr>
      <w:r>
        <w:rPr>
          <w:rFonts w:ascii="Arial" w:cs="Arial" w:eastAsia="Arial" w:hAnsi="Arial"/>
          <w:sz w:val="24"/>
          <w:szCs w:val="24"/>
        </w:rPr>
        <w:t xml:space="preserve">- обмен между зоопарками;</w:t>
      </w:r>
    </w:p>
    <w:p>
      <w:pPr>
        <w:spacing w:after="60"/>
        <w:ind w:firstLine="567"/>
        <w:jc w:val="both"/>
      </w:pPr>
      <w:r>
        <w:rPr>
          <w:rFonts w:ascii="Arial" w:cs="Arial" w:eastAsia="Arial" w:hAnsi="Arial"/>
          <w:sz w:val="24"/>
          <w:szCs w:val="24"/>
        </w:rPr>
        <w:t xml:space="preserve">- обмен между ботаническими садами и музеями;</w:t>
      </w:r>
    </w:p>
    <w:p>
      <w:pPr>
        <w:spacing w:after="60"/>
        <w:ind w:firstLine="567"/>
        <w:jc w:val="both"/>
      </w:pPr>
      <w:r>
        <w:rPr>
          <w:rFonts w:ascii="Arial" w:cs="Arial" w:eastAsia="Arial" w:hAnsi="Arial"/>
          <w:sz w:val="24"/>
          <w:szCs w:val="24"/>
        </w:rPr>
        <w:t xml:space="preserve">- цирковые выступления в другой стране и передвижные выставки;</w:t>
      </w:r>
    </w:p>
    <w:p>
      <w:pPr>
        <w:spacing w:after="60"/>
        <w:ind w:firstLine="567"/>
        <w:jc w:val="both"/>
      </w:pPr>
      <w:r>
        <w:rPr>
          <w:rFonts w:ascii="Arial" w:cs="Arial" w:eastAsia="Arial" w:hAnsi="Arial"/>
          <w:sz w:val="24"/>
          <w:szCs w:val="24"/>
        </w:rPr>
        <w:t xml:space="preserve">- научный обмен;</w:t>
      </w:r>
    </w:p>
    <w:p>
      <w:pPr>
        <w:spacing w:after="60"/>
        <w:ind w:firstLine="567"/>
        <w:jc w:val="both"/>
      </w:pPr>
      <w:r>
        <w:rPr>
          <w:rFonts w:ascii="Arial" w:cs="Arial" w:eastAsia="Arial" w:hAnsi="Arial"/>
          <w:sz w:val="24"/>
          <w:szCs w:val="24"/>
        </w:rPr>
        <w:t xml:space="preserve">- перевозка охотничьих трофеев;</w:t>
      </w:r>
    </w:p>
    <w:p>
      <w:pPr>
        <w:spacing w:after="60"/>
        <w:ind w:firstLine="567"/>
        <w:jc w:val="both"/>
      </w:pPr>
      <w:r>
        <w:rPr>
          <w:rFonts w:ascii="Arial" w:cs="Arial" w:eastAsia="Arial" w:hAnsi="Arial"/>
          <w:sz w:val="24"/>
          <w:szCs w:val="24"/>
        </w:rPr>
        <w:t xml:space="preserve">- перевозка образцов животного и растительного происхождения, находящихся в личной собственности;</w:t>
      </w:r>
    </w:p>
    <w:p>
      <w:pPr>
        <w:spacing w:after="60"/>
        <w:ind w:firstLine="567"/>
        <w:jc w:val="both"/>
      </w:pPr>
      <w:r>
        <w:rPr>
          <w:rFonts w:ascii="Arial" w:cs="Arial" w:eastAsia="Arial" w:hAnsi="Arial"/>
          <w:sz w:val="24"/>
          <w:szCs w:val="24"/>
        </w:rPr>
        <w:t xml:space="preserve">- перевозка образцов для биомедицинских целей;</w:t>
      </w:r>
    </w:p>
    <w:p>
      <w:pPr>
        <w:spacing w:after="60"/>
        <w:ind w:firstLine="567"/>
        <w:jc w:val="both"/>
      </w:pPr>
      <w:r>
        <w:rPr>
          <w:rFonts w:ascii="Arial" w:cs="Arial" w:eastAsia="Arial" w:hAnsi="Arial"/>
          <w:sz w:val="24"/>
          <w:szCs w:val="24"/>
        </w:rPr>
        <w:t xml:space="preserve">- перевозка образцов для целей образования и просвещения;</w:t>
      </w:r>
    </w:p>
    <w:p>
      <w:pPr>
        <w:spacing w:after="60"/>
        <w:ind w:firstLine="567"/>
        <w:jc w:val="both"/>
      </w:pPr>
      <w:r>
        <w:rPr>
          <w:rFonts w:ascii="Arial" w:cs="Arial" w:eastAsia="Arial" w:hAnsi="Arial"/>
          <w:sz w:val="24"/>
          <w:szCs w:val="24"/>
        </w:rPr>
        <w:t xml:space="preserve">- для реинтродукции и интродукции в дикую природу;</w:t>
      </w:r>
    </w:p>
    <w:p>
      <w:pPr>
        <w:spacing w:after="60"/>
        <w:ind w:firstLine="567"/>
        <w:jc w:val="both"/>
      </w:pPr>
      <w:r>
        <w:rPr>
          <w:rFonts w:ascii="Arial" w:cs="Arial" w:eastAsia="Arial" w:hAnsi="Arial"/>
          <w:sz w:val="24"/>
          <w:szCs w:val="24"/>
        </w:rPr>
        <w:t xml:space="preserve">- для развития в неволе и искусственного выращивания;</w:t>
      </w:r>
    </w:p>
    <w:p>
      <w:pPr>
        <w:spacing w:after="60"/>
        <w:ind w:firstLine="567"/>
        <w:jc w:val="both"/>
      </w:pPr>
      <w:r>
        <w:rPr>
          <w:rFonts w:ascii="Arial" w:cs="Arial" w:eastAsia="Arial" w:hAnsi="Arial"/>
          <w:sz w:val="24"/>
          <w:szCs w:val="24"/>
        </w:rPr>
        <w:t xml:space="preserve">2) вид животного или растения с указанием его полного русского и латинского названий;</w:t>
      </w:r>
    </w:p>
    <w:p>
      <w:pPr>
        <w:spacing w:after="60"/>
        <w:ind w:firstLine="567"/>
        <w:jc w:val="both"/>
      </w:pPr>
      <w:r>
        <w:rPr>
          <w:rFonts w:ascii="Arial" w:cs="Arial" w:eastAsia="Arial" w:hAnsi="Arial"/>
          <w:sz w:val="24"/>
          <w:szCs w:val="24"/>
        </w:rPr>
        <w:t xml:space="preserve">3) описание образца (живые животные или растения, шкуры, чучела тушки, черепа, рога, клыки, кровь, икра, семена, корни, клубни, корневища, а также изделия и т.д.; для живых животных - пол и возраст, наличие идентифицирующих меток);</w:t>
      </w:r>
    </w:p>
    <w:p>
      <w:pPr>
        <w:spacing w:after="60"/>
        <w:ind w:firstLine="567"/>
        <w:jc w:val="both"/>
      </w:pPr>
      <w:r>
        <w:rPr>
          <w:rFonts w:ascii="Arial" w:cs="Arial" w:eastAsia="Arial" w:hAnsi="Arial"/>
          <w:sz w:val="24"/>
          <w:szCs w:val="24"/>
        </w:rPr>
        <w:t xml:space="preserve">4) количество и/или вес образцов;</w:t>
      </w:r>
    </w:p>
    <w:p>
      <w:pPr>
        <w:spacing w:after="60"/>
        <w:ind w:firstLine="567"/>
        <w:jc w:val="both"/>
      </w:pPr>
      <w:r>
        <w:rPr>
          <w:rFonts w:ascii="Arial" w:cs="Arial" w:eastAsia="Arial" w:hAnsi="Arial"/>
          <w:sz w:val="24"/>
          <w:szCs w:val="24"/>
        </w:rPr>
        <w:t xml:space="preserve">5) происхождение образца (изъято из природы, выведено или выращено в искусственных условиях, импортировано из другой страны, конфисковано, куплено, получено в качестве дара или наследства);</w:t>
      </w:r>
    </w:p>
    <w:p>
      <w:pPr>
        <w:spacing w:after="60"/>
        <w:ind w:firstLine="567"/>
        <w:jc w:val="both"/>
      </w:pPr>
      <w:r>
        <w:rPr>
          <w:rFonts w:ascii="Arial" w:cs="Arial" w:eastAsia="Arial" w:hAnsi="Arial"/>
          <w:sz w:val="24"/>
          <w:szCs w:val="24"/>
        </w:rPr>
        <w:t xml:space="preserve">6) юридический адрес (для физических лиц - домашний адрес, паспортные данные) экспортера (реэкспортера) и импортера.</w:t>
      </w:r>
    </w:p>
    <w:p>
      <w:pPr>
        <w:spacing w:after="60"/>
        <w:ind w:firstLine="567"/>
        <w:jc w:val="both"/>
      </w:pPr>
      <w:r>
        <w:rPr>
          <w:rFonts w:ascii="Arial" w:cs="Arial" w:eastAsia="Arial" w:hAnsi="Arial"/>
          <w:sz w:val="24"/>
          <w:szCs w:val="24"/>
        </w:rPr>
        <w:t xml:space="preserve">23. К заявлению через ИСЕО прилагаются:</w:t>
      </w:r>
    </w:p>
    <w:p>
      <w:pPr>
        <w:spacing w:after="60"/>
        <w:ind w:firstLine="567"/>
        <w:jc w:val="both"/>
      </w:pPr>
      <w:r>
        <w:rPr>
          <w:rFonts w:ascii="Arial" w:cs="Arial" w:eastAsia="Arial" w:hAnsi="Arial"/>
          <w:sz w:val="24"/>
          <w:szCs w:val="24"/>
        </w:rPr>
        <w:t xml:space="preserve">1) копия учредительного документа и/или свидетельства о государственной регистрации для юридических лиц (при первом обращении), а для физических лиц - копия паспорта;</w:t>
      </w:r>
    </w:p>
    <w:p>
      <w:pPr>
        <w:spacing w:after="60"/>
        <w:ind w:firstLine="567"/>
        <w:jc w:val="both"/>
      </w:pPr>
      <w:r>
        <w:rPr>
          <w:rFonts w:ascii="Arial" w:cs="Arial" w:eastAsia="Arial" w:hAnsi="Arial"/>
          <w:sz w:val="24"/>
          <w:szCs w:val="24"/>
        </w:rPr>
        <w:t xml:space="preserve">2) копия контракта между экспортером и импортером или иного договорного документа, подтверждающего намерения о совершении данного экспорта или импорта;</w:t>
      </w:r>
    </w:p>
    <w:p>
      <w:pPr>
        <w:spacing w:after="60"/>
        <w:ind w:firstLine="567"/>
        <w:jc w:val="both"/>
      </w:pPr>
      <w:r>
        <w:rPr>
          <w:rFonts w:ascii="Arial" w:cs="Arial" w:eastAsia="Arial" w:hAnsi="Arial"/>
          <w:sz w:val="24"/>
          <w:szCs w:val="24"/>
        </w:rPr>
        <w:t xml:space="preserve">3) при перевозке охотничьих трофеев и образцов, находящихся в личной собственности, вышеперечисленные документы не прилагаются;</w:t>
      </w:r>
    </w:p>
    <w:p>
      <w:pPr>
        <w:spacing w:after="60"/>
        <w:ind w:firstLine="567"/>
        <w:jc w:val="both"/>
      </w:pPr>
      <w:r>
        <w:rPr>
          <w:rFonts w:ascii="Arial" w:cs="Arial" w:eastAsia="Arial" w:hAnsi="Arial"/>
          <w:sz w:val="24"/>
          <w:szCs w:val="24"/>
        </w:rPr>
        <w:t xml:space="preserve">4) разрешение Административного органа страны-импортера в случае, если образец включен в Приложение I Конвенции, а также в случаях, когда государства ввели дополнительные ограничения на импорт образцов Конвенции;</w:t>
      </w:r>
    </w:p>
    <w:p>
      <w:pPr>
        <w:spacing w:after="60"/>
        <w:ind w:firstLine="567"/>
        <w:jc w:val="both"/>
      </w:pPr>
      <w:r>
        <w:rPr>
          <w:rFonts w:ascii="Arial" w:cs="Arial" w:eastAsia="Arial" w:hAnsi="Arial"/>
          <w:sz w:val="24"/>
          <w:szCs w:val="24"/>
        </w:rPr>
        <w:t xml:space="preserve">5) копия ветеринарного свидетельства соответствующей формы;</w:t>
      </w:r>
    </w:p>
    <w:p>
      <w:pPr>
        <w:spacing w:after="60"/>
        <w:ind w:firstLine="567"/>
        <w:jc w:val="both"/>
      </w:pPr>
      <w:r>
        <w:rPr>
          <w:rFonts w:ascii="Arial" w:cs="Arial" w:eastAsia="Arial" w:hAnsi="Arial"/>
          <w:sz w:val="24"/>
          <w:szCs w:val="24"/>
        </w:rPr>
        <w:t xml:space="preserve">6) копия фитосанитарного сертификата страны экспортера при импорте объектов растительного мира;</w:t>
      </w:r>
    </w:p>
    <w:p>
      <w:pPr>
        <w:spacing w:after="60"/>
        <w:ind w:firstLine="567"/>
        <w:jc w:val="both"/>
      </w:pPr>
      <w:r>
        <w:rPr>
          <w:rFonts w:ascii="Arial" w:cs="Arial" w:eastAsia="Arial" w:hAnsi="Arial"/>
          <w:sz w:val="24"/>
          <w:szCs w:val="24"/>
        </w:rPr>
        <w:t xml:space="preserve">7) документы, подтверждающие законность добывания, приобретения, пользования, распоряжения, владения образцом.</w:t>
      </w:r>
    </w:p>
    <w:p>
      <w:pPr>
        <w:spacing w:after="60"/>
        <w:ind w:firstLine="567"/>
        <w:jc w:val="both"/>
      </w:pPr>
      <w:r>
        <w:rPr>
          <w:rFonts w:ascii="Arial" w:cs="Arial" w:eastAsia="Arial" w:hAnsi="Arial"/>
          <w:sz w:val="24"/>
          <w:szCs w:val="24"/>
        </w:rPr>
        <w:t xml:space="preserve">24. Документами, подтверждающими законность добывания, приобретения, распоряжения или владения образцом являются:</w:t>
      </w:r>
    </w:p>
    <w:p>
      <w:pPr>
        <w:spacing w:after="60"/>
        <w:ind w:firstLine="567"/>
        <w:jc w:val="both"/>
      </w:pPr>
      <w:r>
        <w:rPr>
          <w:rFonts w:ascii="Arial" w:cs="Arial" w:eastAsia="Arial" w:hAnsi="Arial"/>
          <w:sz w:val="24"/>
          <w:szCs w:val="24"/>
        </w:rPr>
        <w:t xml:space="preserve">1) выписка из племенной книги с указанием даты и места рождения, племенных номеров и кличек, с указанием сведений о родителях;</w:t>
      </w:r>
    </w:p>
    <w:p>
      <w:pPr>
        <w:spacing w:after="60"/>
        <w:ind w:firstLine="567"/>
        <w:jc w:val="both"/>
      </w:pPr>
      <w:r>
        <w:rPr>
          <w:rFonts w:ascii="Arial" w:cs="Arial" w:eastAsia="Arial" w:hAnsi="Arial"/>
          <w:sz w:val="24"/>
          <w:szCs w:val="24"/>
        </w:rPr>
        <w:t xml:space="preserve">2) документ, подтверждающий разведение растений в культуре;</w:t>
      </w:r>
    </w:p>
    <w:p>
      <w:pPr>
        <w:spacing w:after="60"/>
        <w:ind w:firstLine="567"/>
        <w:jc w:val="both"/>
      </w:pPr>
      <w:r>
        <w:rPr>
          <w:rFonts w:ascii="Arial" w:cs="Arial" w:eastAsia="Arial" w:hAnsi="Arial"/>
          <w:sz w:val="24"/>
          <w:szCs w:val="24"/>
        </w:rPr>
        <w:t xml:space="preserve">3) документ, подтверждающий законное приобретение образца;</w:t>
      </w:r>
    </w:p>
    <w:p>
      <w:pPr>
        <w:spacing w:after="60"/>
        <w:ind w:firstLine="567"/>
        <w:jc w:val="both"/>
      </w:pPr>
      <w:r>
        <w:rPr>
          <w:rFonts w:ascii="Arial" w:cs="Arial" w:eastAsia="Arial" w:hAnsi="Arial"/>
          <w:sz w:val="24"/>
          <w:szCs w:val="24"/>
        </w:rPr>
        <w:t xml:space="preserve">4) документы, подтверждающие право собственности;</w:t>
      </w:r>
    </w:p>
    <w:p>
      <w:pPr>
        <w:spacing w:after="60"/>
        <w:ind w:firstLine="567"/>
        <w:jc w:val="both"/>
      </w:pPr>
      <w:r>
        <w:rPr>
          <w:rFonts w:ascii="Arial" w:cs="Arial" w:eastAsia="Arial" w:hAnsi="Arial"/>
          <w:sz w:val="24"/>
          <w:szCs w:val="24"/>
        </w:rPr>
        <w:t xml:space="preserve">5) документ, подтверждающий полную оплату за природопользование;</w:t>
      </w:r>
    </w:p>
    <w:p>
      <w:pPr>
        <w:spacing w:after="60"/>
        <w:ind w:firstLine="567"/>
        <w:jc w:val="both"/>
      </w:pPr>
      <w:r>
        <w:rPr>
          <w:rFonts w:ascii="Arial" w:cs="Arial" w:eastAsia="Arial" w:hAnsi="Arial"/>
          <w:sz w:val="24"/>
          <w:szCs w:val="24"/>
        </w:rPr>
        <w:t xml:space="preserve">6) разрешение Административного органа страны-экспортера либо компетентного государственного органа, если страна-экспортер не является Стороной Конвенции, включая страны СНГ и т.д.</w:t>
      </w:r>
    </w:p>
    <w:p>
      <w:pPr>
        <w:spacing w:after="60"/>
        <w:ind w:firstLine="567"/>
        <w:jc w:val="both"/>
      </w:pPr>
      <w:r>
        <w:rPr>
          <w:rFonts w:ascii="Arial" w:cs="Arial" w:eastAsia="Arial" w:hAnsi="Arial"/>
          <w:sz w:val="24"/>
          <w:szCs w:val="24"/>
        </w:rPr>
        <w:t xml:space="preserve">25. Предназначенные к вывозу живые животные, подпадающие под действие Конвенции, должны быть помечены специальными метками, несъемными кольцами или микрочипами, что позволит произвести их идентификацию.</w:t>
      </w:r>
    </w:p>
    <w:p>
      <w:pPr>
        <w:spacing w:after="60"/>
        <w:ind w:firstLine="567"/>
        <w:jc w:val="both"/>
      </w:pPr>
      <w:r>
        <w:rPr>
          <w:rFonts w:ascii="Arial" w:cs="Arial" w:eastAsia="Arial" w:hAnsi="Arial"/>
          <w:sz w:val="24"/>
          <w:szCs w:val="24"/>
        </w:rPr>
        <w:t xml:space="preserve">26. Административный орган выдает разрешение и/или сертификат на торговлю образцами видов, включенных в Приложения I, II, III Конвенции только в соответствии с природоохранным законодательством Кыргызской Республики и положениями Конвенции.</w:t>
      </w:r>
    </w:p>
    <w:p>
      <w:pPr>
        <w:spacing w:after="60"/>
        <w:ind w:firstLine="567"/>
        <w:jc w:val="both"/>
      </w:pPr>
      <w:r>
        <w:rPr>
          <w:rFonts w:ascii="Arial" w:cs="Arial" w:eastAsia="Arial" w:hAnsi="Arial"/>
          <w:sz w:val="24"/>
          <w:szCs w:val="24"/>
        </w:rPr>
        <w:t xml:space="preserve">27. Административный орган выдает разрешение при удостоверении в том, что любой живой образец будет подготовлен и отправлен таким образом, чтобы свести к минимуму риск повреждения, угрозы здоровью или жестокого обращения, согласно положениям Конвенции.</w:t>
      </w:r>
    </w:p>
    <w:p>
      <w:pPr>
        <w:spacing w:after="60"/>
        <w:ind w:firstLine="567"/>
        <w:jc w:val="both"/>
      </w:pPr>
      <w:r>
        <w:rPr>
          <w:rFonts w:ascii="Arial" w:cs="Arial" w:eastAsia="Arial" w:hAnsi="Arial"/>
          <w:sz w:val="24"/>
          <w:szCs w:val="24"/>
        </w:rPr>
        <w:t xml:space="preserve">28. Административный орган рассматривает заявление и прилагаемые к нему документы, а в случаях, предусмотренных Конвенцией, консультируется с Секретариатом Конвенции, страной-импортером или страной-экспортером и производит оформление разрешения на экспорт, реэкспорт из Кыргызской Республики, а также на импорт в Кыргызскую Республику образцов в течение 30 календарных дней либо направляет мотивированный отказ.</w:t>
      </w:r>
    </w:p>
    <w:p>
      <w:pPr>
        <w:spacing w:after="60"/>
        <w:ind w:firstLine="567"/>
        <w:jc w:val="both"/>
      </w:pPr>
      <w:r>
        <w:rPr>
          <w:rFonts w:ascii="Arial" w:cs="Arial" w:eastAsia="Arial" w:hAnsi="Arial"/>
          <w:sz w:val="24"/>
          <w:szCs w:val="24"/>
        </w:rPr>
        <w:t xml:space="preserve">29. Выдача разрешений и/или сертификатов CITES на экспорт из Кыргызской Республики производится для образцов Приложений I, II, III Конвенции, а на импорт - для образцов Приложения I Конвенции.</w:t>
      </w:r>
    </w:p>
    <w:p>
      <w:pPr>
        <w:spacing w:after="60"/>
        <w:ind w:firstLine="567"/>
        <w:jc w:val="both"/>
      </w:pPr>
      <w:r>
        <w:rPr>
          <w:rFonts w:ascii="Arial" w:cs="Arial" w:eastAsia="Arial" w:hAnsi="Arial"/>
          <w:sz w:val="24"/>
          <w:szCs w:val="24"/>
        </w:rPr>
        <w:t xml:space="preserve">30. Выдача разрешений и/или сертификатов CITES на импорт, экспорт и реэкспорт объектов растительного и животного мира, за исключением случаев цирковых гастролей, перевозки охотничьих и рыболовных трофеев, музейных и выставочных экспонатов, а также единичных образцов животных и растений, являющихся собственностью физических лиц, производится на основании положительной рекомендации Научного органа Кыргызской Республики.</w:t>
      </w:r>
    </w:p>
    <w:p>
      <w:pPr>
        <w:spacing w:after="60"/>
        <w:ind w:firstLine="567"/>
        <w:jc w:val="both"/>
      </w:pPr>
      <w:r>
        <w:rPr>
          <w:rFonts w:ascii="Arial" w:cs="Arial" w:eastAsia="Arial" w:hAnsi="Arial"/>
          <w:sz w:val="24"/>
          <w:szCs w:val="24"/>
        </w:rPr>
        <w:t xml:space="preserve">31. Каждое разрешение и/или сертификат CITES оформляется на бланке установленного образца в четырех экземплярах (один - оригинал, три - копии), подписывается уполномоченным должностным лицом и скрепляется печатью Административного органа Кыргызской Республики. Для каждой партии образцов оформляется отдельное разрешение и/или сертификат CITES.</w:t>
      </w:r>
    </w:p>
    <w:p>
      <w:pPr>
        <w:spacing w:after="60"/>
        <w:ind w:firstLine="567"/>
        <w:jc w:val="both"/>
      </w:pPr>
      <w:r>
        <w:rPr>
          <w:rFonts w:ascii="Arial" w:cs="Arial" w:eastAsia="Arial" w:hAnsi="Arial"/>
          <w:sz w:val="24"/>
          <w:szCs w:val="24"/>
        </w:rPr>
        <w:t xml:space="preserve">32. Документы представляются заявителем на государственном или официальном языке. Документы, представляемые иностранными лицами, при необходимости должны быть легализованы или апостилированы.</w:t>
      </w:r>
    </w:p>
    <w:p>
      <w:pPr>
        <w:spacing w:after="60"/>
        <w:ind w:firstLine="567"/>
        <w:jc w:val="both"/>
      </w:pPr>
      <w:r>
        <w:rPr>
          <w:rFonts w:ascii="Arial" w:cs="Arial" w:eastAsia="Arial" w:hAnsi="Arial"/>
          <w:sz w:val="24"/>
          <w:szCs w:val="24"/>
        </w:rPr>
        <w:t xml:space="preserve">33. Заявитель несет ответственность за достоверность представленных сведений и документов.</w:t>
      </w:r>
    </w:p>
    <w:p>
      <w:pPr>
        <w:spacing w:after="60"/>
        <w:ind w:firstLine="567"/>
        <w:jc w:val="both"/>
      </w:pPr>
      <w:r>
        <w:rPr>
          <w:rFonts w:ascii="Arial" w:cs="Arial" w:eastAsia="Arial" w:hAnsi="Arial"/>
          <w:sz w:val="24"/>
          <w:szCs w:val="24"/>
        </w:rPr>
        <w:t xml:space="preserve">34. Перевозка дериватов животных (охотничьих трофеев), не подпадающих под действие Конвенции, осуществляется на основании экспертного заключения Административного органа.</w:t>
      </w:r>
    </w:p>
    <w:p>
      <w:pPr>
        <w:spacing w:after="60"/>
        <w:ind w:firstLine="567"/>
        <w:jc w:val="both"/>
      </w:pPr>
      <w:r>
        <w:rPr>
          <w:rFonts w:ascii="Arial" w:cs="Arial" w:eastAsia="Arial" w:hAnsi="Arial"/>
          <w:sz w:val="24"/>
          <w:szCs w:val="24"/>
        </w:rPr>
        <w:t xml:space="preserve">35. В экспертном заключении указываются следующие реквизиты:</w:t>
      </w:r>
    </w:p>
    <w:p>
      <w:pPr>
        <w:spacing w:after="60"/>
        <w:ind w:firstLine="567"/>
        <w:jc w:val="both"/>
      </w:pPr>
      <w:r>
        <w:rPr>
          <w:rFonts w:ascii="Arial" w:cs="Arial" w:eastAsia="Arial" w:hAnsi="Arial"/>
          <w:sz w:val="24"/>
          <w:szCs w:val="24"/>
        </w:rPr>
        <w:t xml:space="preserve">1) полное наименование органа;</w:t>
      </w:r>
    </w:p>
    <w:p>
      <w:pPr>
        <w:spacing w:after="60"/>
        <w:ind w:firstLine="567"/>
        <w:jc w:val="both"/>
      </w:pPr>
      <w:r>
        <w:rPr>
          <w:rFonts w:ascii="Arial" w:cs="Arial" w:eastAsia="Arial" w:hAnsi="Arial"/>
          <w:sz w:val="24"/>
          <w:szCs w:val="24"/>
        </w:rPr>
        <w:t xml:space="preserve">2) страна, наименование, адрес экспортера и импортера;</w:t>
      </w:r>
    </w:p>
    <w:p>
      <w:pPr>
        <w:spacing w:after="60"/>
        <w:ind w:firstLine="567"/>
        <w:jc w:val="both"/>
      </w:pPr>
      <w:r>
        <w:rPr>
          <w:rFonts w:ascii="Arial" w:cs="Arial" w:eastAsia="Arial" w:hAnsi="Arial"/>
          <w:sz w:val="24"/>
          <w:szCs w:val="24"/>
        </w:rPr>
        <w:t xml:space="preserve">3) вид (виды) объекта животного и растительного мира, его количество или вес;</w:t>
      </w:r>
    </w:p>
    <w:p>
      <w:pPr>
        <w:spacing w:after="60"/>
        <w:ind w:firstLine="567"/>
        <w:jc w:val="both"/>
      </w:pPr>
      <w:r>
        <w:rPr>
          <w:rFonts w:ascii="Arial" w:cs="Arial" w:eastAsia="Arial" w:hAnsi="Arial"/>
          <w:sz w:val="24"/>
          <w:szCs w:val="24"/>
        </w:rPr>
        <w:t xml:space="preserve">4) дата выдачи и срок действия;</w:t>
      </w:r>
    </w:p>
    <w:p>
      <w:pPr>
        <w:spacing w:after="60"/>
        <w:ind w:firstLine="567"/>
        <w:jc w:val="both"/>
      </w:pPr>
      <w:r>
        <w:rPr>
          <w:rFonts w:ascii="Arial" w:cs="Arial" w:eastAsia="Arial" w:hAnsi="Arial"/>
          <w:sz w:val="24"/>
          <w:szCs w:val="24"/>
        </w:rPr>
        <w:t xml:space="preserve">5) вид перевозки.</w:t>
      </w:r>
    </w:p>
    <w:p>
      <w:pPr>
        <w:spacing w:after="60"/>
        <w:ind w:firstLine="567"/>
        <w:jc w:val="both"/>
      </w:pPr>
      <w:r>
        <w:rPr>
          <w:rFonts w:ascii="Arial" w:cs="Arial" w:eastAsia="Arial" w:hAnsi="Arial"/>
          <w:sz w:val="24"/>
          <w:szCs w:val="24"/>
        </w:rPr>
        <w:t xml:space="preserve">36. Приложения Конвенции CITES:</w:t>
      </w:r>
    </w:p>
    <w:p>
      <w:pPr>
        <w:spacing w:after="60"/>
        <w:ind w:firstLine="567"/>
        <w:jc w:val="both"/>
      </w:pPr>
      <w:r>
        <w:rPr>
          <w:rFonts w:ascii="Arial" w:cs="Arial" w:eastAsia="Arial" w:hAnsi="Arial"/>
          <w:sz w:val="24"/>
          <w:szCs w:val="24"/>
        </w:rPr>
        <w:t xml:space="preserve">1) Приложение I Конвенции включает образцы животных и растений, находящихся под угрозой исчезновения. Экспорт, реэкспорт и импорт таких видов в коммерческих целях запрещен, за исключением экземпляров, являющихся вторым поколением при размножении животных в питомниках (включая зоопарки). Для вывоза образцов, включенных в Приложение I Конвенции необходимо получение как экспортного, так и импортного разрешения CITES. Торговля образцами этих видов особенно строго регулируется с тем, чтобы не ставить далее под угрозу их выживание, и разрешается только в исключительных случаях.</w:t>
      </w:r>
    </w:p>
    <w:p>
      <w:pPr>
        <w:spacing w:after="60"/>
        <w:ind w:firstLine="567"/>
        <w:jc w:val="both"/>
      </w:pPr>
      <w:r>
        <w:rPr>
          <w:rFonts w:ascii="Arial" w:cs="Arial" w:eastAsia="Arial" w:hAnsi="Arial"/>
          <w:sz w:val="24"/>
          <w:szCs w:val="24"/>
        </w:rPr>
        <w:t xml:space="preserve">2) Приложение II Конвенции включает образцы, которые в данное время возможно и не находятся под угрозой исчезновения, но могут оказаться под такой угрозой, если торговля образцами таких видов не будет строго регулироваться для недопущения такого использования, которое несовместимо с их выживанием. Для вывоза образцов, включенных в Приложение II Конвенции, необходимо получение экспортного разрешения CITES.</w:t>
      </w:r>
    </w:p>
    <w:p>
      <w:pPr>
        <w:spacing w:after="60"/>
        <w:ind w:firstLine="567"/>
        <w:jc w:val="both"/>
      </w:pPr>
      <w:r>
        <w:rPr>
          <w:rFonts w:ascii="Arial" w:cs="Arial" w:eastAsia="Arial" w:hAnsi="Arial"/>
          <w:sz w:val="24"/>
          <w:szCs w:val="24"/>
        </w:rPr>
        <w:t xml:space="preserve">3) Приложение III Конвенции включает образцы, которые по определению любой Стороны Конвенции подлежат регулированию в пределах ее юрисдикции для предотвращения или ограничения эксплуатации и в отношении которых необходимо сотрудничество других Сторон Конвенции в контроле за торговлей. Для вывоза образцов, включенных в Приложение III Конвенции, необходимо получение экспортного разрешения CITES.</w:t>
      </w:r>
    </w:p>
    <w:p>
      <w:pPr>
        <w:spacing w:after="60"/>
        <w:ind w:firstLine="567"/>
        <w:jc w:val="both"/>
      </w:pPr>
      <w:r>
        <w:rPr>
          <w:rFonts w:ascii="Arial" w:cs="Arial" w:eastAsia="Arial" w:hAnsi="Arial"/>
          <w:sz w:val="24"/>
          <w:szCs w:val="24"/>
        </w:rPr>
        <w:t xml:space="preserve">37. В разрешении используются следующие коды:</w:t>
      </w:r>
    </w:p>
    <w:p>
      <w:pPr>
        <w:spacing w:after="60"/>
        <w:ind w:firstLine="567"/>
        <w:jc w:val="both"/>
      </w:pPr>
      <w:r>
        <w:rPr>
          <w:rFonts w:ascii="Arial" w:cs="Arial" w:eastAsia="Arial" w:hAnsi="Arial"/>
          <w:sz w:val="24"/>
          <w:szCs w:val="24"/>
        </w:rPr>
        <w:t xml:space="preserve">1) в блоке "Appendix №/Приложение №":</w:t>
      </w:r>
    </w:p>
    <w:p>
      <w:pPr>
        <w:spacing w:after="60"/>
        <w:ind w:firstLine="567"/>
        <w:jc w:val="both"/>
      </w:pPr>
      <w:r>
        <w:rPr>
          <w:rFonts w:ascii="Arial" w:cs="Arial" w:eastAsia="Arial" w:hAnsi="Arial"/>
          <w:sz w:val="24"/>
          <w:szCs w:val="24"/>
        </w:rPr>
        <w:t xml:space="preserve">I - Приложение I Конвенции;</w:t>
      </w:r>
    </w:p>
    <w:p>
      <w:pPr>
        <w:spacing w:after="60"/>
        <w:ind w:firstLine="567"/>
        <w:jc w:val="both"/>
      </w:pPr>
      <w:r>
        <w:rPr>
          <w:rFonts w:ascii="Arial" w:cs="Arial" w:eastAsia="Arial" w:hAnsi="Arial"/>
          <w:sz w:val="24"/>
          <w:szCs w:val="24"/>
        </w:rPr>
        <w:t xml:space="preserve">II - Приложение II Конвенции;</w:t>
      </w:r>
    </w:p>
    <w:p>
      <w:pPr>
        <w:spacing w:after="60"/>
        <w:ind w:firstLine="567"/>
        <w:jc w:val="both"/>
      </w:pPr>
      <w:r>
        <w:rPr>
          <w:rFonts w:ascii="Arial" w:cs="Arial" w:eastAsia="Arial" w:hAnsi="Arial"/>
          <w:sz w:val="24"/>
          <w:szCs w:val="24"/>
        </w:rPr>
        <w:t xml:space="preserve">Ill - Приложение III Конвенции;</w:t>
      </w:r>
    </w:p>
    <w:p>
      <w:pPr>
        <w:spacing w:after="60"/>
        <w:ind w:firstLine="567"/>
        <w:jc w:val="both"/>
      </w:pPr>
      <w:r>
        <w:rPr>
          <w:rFonts w:ascii="Arial" w:cs="Arial" w:eastAsia="Arial" w:hAnsi="Arial"/>
          <w:sz w:val="24"/>
          <w:szCs w:val="24"/>
        </w:rPr>
        <w:t xml:space="preserve">2) в блоке "Source/Источник":</w:t>
      </w:r>
    </w:p>
    <w:p>
      <w:pPr>
        <w:spacing w:after="60"/>
        <w:ind w:firstLine="567"/>
        <w:jc w:val="both"/>
      </w:pPr>
      <w:r>
        <w:rPr>
          <w:rFonts w:ascii="Arial" w:cs="Arial" w:eastAsia="Arial" w:hAnsi="Arial"/>
          <w:sz w:val="24"/>
          <w:szCs w:val="24"/>
        </w:rPr>
        <w:t xml:space="preserve">W - образцы изъяты из природы;</w:t>
      </w:r>
    </w:p>
    <w:p>
      <w:pPr>
        <w:spacing w:after="60"/>
        <w:ind w:firstLine="567"/>
        <w:jc w:val="both"/>
      </w:pPr>
      <w:r>
        <w:rPr>
          <w:rFonts w:ascii="Arial" w:cs="Arial" w:eastAsia="Arial" w:hAnsi="Arial"/>
          <w:sz w:val="24"/>
          <w:szCs w:val="24"/>
        </w:rPr>
        <w:t xml:space="preserve">R - образцы происходят из специализированных питомников по разведению диких животных;</w:t>
      </w:r>
    </w:p>
    <w:p>
      <w:pPr>
        <w:spacing w:after="60"/>
        <w:ind w:firstLine="567"/>
        <w:jc w:val="both"/>
      </w:pPr>
      <w:r>
        <w:rPr>
          <w:rFonts w:ascii="Arial" w:cs="Arial" w:eastAsia="Arial" w:hAnsi="Arial"/>
          <w:sz w:val="24"/>
          <w:szCs w:val="24"/>
        </w:rPr>
        <w:t xml:space="preserve">D - животные и растения, включенные в Приложение I Конвенции, разведенные в неволе (искусственно выращенные) для коммерческих целей, а также их части и дериваты, которые экспортируются в соответствии со </w:t>
      </w:r>
      <w:r>
        <w:rPr>
          <w:rFonts w:ascii="Arial" w:cs="Arial" w:eastAsia="Arial" w:hAnsi="Arial"/>
          <w:sz w:val="24"/>
          <w:szCs w:val="24"/>
        </w:rPr>
        <w:t xml:space="preserve">ст.VII</w:t>
      </w:r>
      <w:r>
        <w:rPr>
          <w:rFonts w:ascii="Arial" w:cs="Arial" w:eastAsia="Arial" w:hAnsi="Arial"/>
          <w:sz w:val="24"/>
          <w:szCs w:val="24"/>
        </w:rPr>
        <w:t xml:space="preserve">, п.4 Конвенции;</w:t>
      </w:r>
    </w:p>
    <w:p>
      <w:pPr>
        <w:spacing w:after="60"/>
        <w:ind w:firstLine="567"/>
        <w:jc w:val="both"/>
      </w:pPr>
      <w:r>
        <w:rPr>
          <w:rFonts w:ascii="Arial" w:cs="Arial" w:eastAsia="Arial" w:hAnsi="Arial"/>
          <w:sz w:val="24"/>
          <w:szCs w:val="24"/>
        </w:rPr>
        <w:t xml:space="preserve">А - искусственно выращенные растения, а также их части и дериваты (образцы видов, включенные в Приложение I Конвенции, искусственно выращенные не для коммерческих целей, и образцы видов, включенные в Приложения II и III Конвенции);</w:t>
      </w:r>
    </w:p>
    <w:p>
      <w:pPr>
        <w:spacing w:after="60"/>
        <w:ind w:firstLine="567"/>
        <w:jc w:val="both"/>
      </w:pPr>
      <w:r>
        <w:rPr>
          <w:rFonts w:ascii="Arial" w:cs="Arial" w:eastAsia="Arial" w:hAnsi="Arial"/>
          <w:sz w:val="24"/>
          <w:szCs w:val="24"/>
        </w:rPr>
        <w:t xml:space="preserve">С - животные, разведенные в неволе, а также их части и дериваты (образцы видов, включенные в Приложение I Конвенции, разведенные в неволе не для коммерческих целей, и образцы видов, включенные в Приложения II и III Конвенции);</w:t>
      </w:r>
    </w:p>
    <w:p>
      <w:pPr>
        <w:spacing w:after="60"/>
        <w:ind w:firstLine="567"/>
        <w:jc w:val="both"/>
      </w:pPr>
      <w:r>
        <w:rPr>
          <w:rFonts w:ascii="Arial" w:cs="Arial" w:eastAsia="Arial" w:hAnsi="Arial"/>
          <w:sz w:val="24"/>
          <w:szCs w:val="24"/>
        </w:rPr>
        <w:t xml:space="preserve">F - первая генерация рожденных в неволе животных, которые не в полной мере отвечают определению "разведены в неволе", а также их части и дериваты;</w:t>
      </w:r>
    </w:p>
    <w:p>
      <w:pPr>
        <w:spacing w:after="60"/>
        <w:ind w:firstLine="567"/>
        <w:jc w:val="both"/>
      </w:pPr>
      <w:r>
        <w:rPr>
          <w:rFonts w:ascii="Arial" w:cs="Arial" w:eastAsia="Arial" w:hAnsi="Arial"/>
          <w:sz w:val="24"/>
          <w:szCs w:val="24"/>
        </w:rPr>
        <w:t xml:space="preserve">U - источник происхождения неизвестен;</w:t>
      </w:r>
    </w:p>
    <w:p>
      <w:pPr>
        <w:spacing w:after="60"/>
        <w:ind w:firstLine="567"/>
        <w:jc w:val="both"/>
      </w:pPr>
      <w:r>
        <w:rPr>
          <w:rFonts w:ascii="Arial" w:cs="Arial" w:eastAsia="Arial" w:hAnsi="Arial"/>
          <w:sz w:val="24"/>
          <w:szCs w:val="24"/>
        </w:rPr>
        <w:t xml:space="preserve">I - конфискованные или задержанные образцы;</w:t>
      </w:r>
    </w:p>
    <w:p>
      <w:pPr>
        <w:spacing w:after="60"/>
        <w:ind w:firstLine="567"/>
        <w:jc w:val="both"/>
      </w:pPr>
      <w:r>
        <w:rPr>
          <w:rFonts w:ascii="Arial" w:cs="Arial" w:eastAsia="Arial" w:hAnsi="Arial"/>
          <w:sz w:val="24"/>
          <w:szCs w:val="24"/>
        </w:rPr>
        <w:t xml:space="preserve">3) в блоке "Purpose/Цель":</w:t>
      </w:r>
    </w:p>
    <w:p>
      <w:pPr>
        <w:spacing w:after="60"/>
        <w:ind w:firstLine="567"/>
        <w:jc w:val="both"/>
      </w:pPr>
      <w:r>
        <w:rPr>
          <w:rFonts w:ascii="Arial" w:cs="Arial" w:eastAsia="Arial" w:hAnsi="Arial"/>
          <w:sz w:val="24"/>
          <w:szCs w:val="24"/>
        </w:rPr>
        <w:t xml:space="preserve">Т - для коммерции;</w:t>
      </w:r>
    </w:p>
    <w:p>
      <w:pPr>
        <w:spacing w:after="60"/>
        <w:ind w:firstLine="567"/>
        <w:jc w:val="both"/>
      </w:pPr>
      <w:r>
        <w:rPr>
          <w:rFonts w:ascii="Arial" w:cs="Arial" w:eastAsia="Arial" w:hAnsi="Arial"/>
          <w:sz w:val="24"/>
          <w:szCs w:val="24"/>
        </w:rPr>
        <w:t xml:space="preserve">Z - для зоопарков;</w:t>
      </w:r>
    </w:p>
    <w:p>
      <w:pPr>
        <w:spacing w:after="60"/>
        <w:ind w:firstLine="567"/>
        <w:jc w:val="both"/>
      </w:pPr>
      <w:r>
        <w:rPr>
          <w:rFonts w:ascii="Arial" w:cs="Arial" w:eastAsia="Arial" w:hAnsi="Arial"/>
          <w:sz w:val="24"/>
          <w:szCs w:val="24"/>
        </w:rPr>
        <w:t xml:space="preserve">G - для ботанических садов;</w:t>
      </w:r>
    </w:p>
    <w:p>
      <w:pPr>
        <w:spacing w:after="60"/>
        <w:ind w:firstLine="567"/>
        <w:jc w:val="both"/>
      </w:pPr>
      <w:r>
        <w:rPr>
          <w:rFonts w:ascii="Arial" w:cs="Arial" w:eastAsia="Arial" w:hAnsi="Arial"/>
          <w:sz w:val="24"/>
          <w:szCs w:val="24"/>
        </w:rPr>
        <w:t xml:space="preserve">Q - для цирков и передвижных выставок;</w:t>
      </w:r>
    </w:p>
    <w:p>
      <w:pPr>
        <w:spacing w:after="60"/>
        <w:ind w:firstLine="567"/>
        <w:jc w:val="both"/>
      </w:pPr>
      <w:r>
        <w:rPr>
          <w:rFonts w:ascii="Arial" w:cs="Arial" w:eastAsia="Arial" w:hAnsi="Arial"/>
          <w:sz w:val="24"/>
          <w:szCs w:val="24"/>
        </w:rPr>
        <w:t xml:space="preserve">S - для научных целей;</w:t>
      </w:r>
    </w:p>
    <w:p>
      <w:pPr>
        <w:spacing w:after="60"/>
        <w:ind w:firstLine="567"/>
        <w:jc w:val="both"/>
      </w:pPr>
      <w:r>
        <w:rPr>
          <w:rFonts w:ascii="Arial" w:cs="Arial" w:eastAsia="Arial" w:hAnsi="Arial"/>
          <w:sz w:val="24"/>
          <w:szCs w:val="24"/>
        </w:rPr>
        <w:t xml:space="preserve">Н - для охотничьих трофеев;</w:t>
      </w:r>
    </w:p>
    <w:p>
      <w:pPr>
        <w:spacing w:after="60"/>
        <w:ind w:firstLine="567"/>
        <w:jc w:val="both"/>
      </w:pPr>
      <w:r>
        <w:rPr>
          <w:rFonts w:ascii="Arial" w:cs="Arial" w:eastAsia="Arial" w:hAnsi="Arial"/>
          <w:sz w:val="24"/>
          <w:szCs w:val="24"/>
        </w:rPr>
        <w:t xml:space="preserve">Р - для личных вещей;</w:t>
      </w:r>
    </w:p>
    <w:p>
      <w:pPr>
        <w:spacing w:after="60"/>
        <w:ind w:firstLine="567"/>
        <w:jc w:val="both"/>
      </w:pPr>
      <w:r>
        <w:rPr>
          <w:rFonts w:ascii="Arial" w:cs="Arial" w:eastAsia="Arial" w:hAnsi="Arial"/>
          <w:sz w:val="24"/>
          <w:szCs w:val="24"/>
        </w:rPr>
        <w:t xml:space="preserve">М - для биологических исследований;</w:t>
      </w:r>
    </w:p>
    <w:p>
      <w:pPr>
        <w:spacing w:after="60"/>
        <w:ind w:firstLine="567"/>
        <w:jc w:val="both"/>
      </w:pPr>
      <w:r>
        <w:rPr>
          <w:rFonts w:ascii="Arial" w:cs="Arial" w:eastAsia="Arial" w:hAnsi="Arial"/>
          <w:sz w:val="24"/>
          <w:szCs w:val="24"/>
        </w:rPr>
        <w:t xml:space="preserve">Е - для образовательных целей;</w:t>
      </w:r>
    </w:p>
    <w:p>
      <w:pPr>
        <w:spacing w:after="60"/>
        <w:ind w:firstLine="567"/>
        <w:jc w:val="both"/>
      </w:pPr>
      <w:r>
        <w:rPr>
          <w:rFonts w:ascii="Arial" w:cs="Arial" w:eastAsia="Arial" w:hAnsi="Arial"/>
          <w:sz w:val="24"/>
          <w:szCs w:val="24"/>
        </w:rPr>
        <w:t xml:space="preserve">N - для интродукции или реинтродукции в природу;</w:t>
      </w:r>
    </w:p>
    <w:p>
      <w:pPr>
        <w:spacing w:after="60"/>
        <w:ind w:firstLine="567"/>
        <w:jc w:val="both"/>
      </w:pPr>
      <w:r>
        <w:rPr>
          <w:rFonts w:ascii="Arial" w:cs="Arial" w:eastAsia="Arial" w:hAnsi="Arial"/>
          <w:sz w:val="24"/>
          <w:szCs w:val="24"/>
        </w:rPr>
        <w:t xml:space="preserve">В - для разведения в неволе или искусственного выращивания.</w:t>
      </w:r>
    </w:p>
    <w:p>
      <w:pPr>
        <w:spacing w:after="60"/>
        <w:ind w:firstLine="567"/>
        <w:jc w:val="both"/>
      </w:pPr>
      <w:r>
        <w:rPr>
          <w:rFonts w:ascii="Arial" w:cs="Arial" w:eastAsia="Arial" w:hAnsi="Arial"/>
          <w:sz w:val="24"/>
          <w:szCs w:val="24"/>
        </w:rPr>
        <w:t xml:space="preserve">38. Разрешение содержит следующий текст - "Для живых животных данное разрешение действительно, если условия транспортировки соответствуют рекомендациям CITES, а в случае авиаперевозки - рекомендациям ИАТА (For live animals, this permit is only valid if the transport conditions conform to the CITES Guidelines for Transport of Live Animals or, in the case of air transport, to the IATA Live Animals Regulations)", который означает, что компетентные органы на таможенной границе вправе в случае невыполнения условий транспортировки живых животных разрешение изъять, а животных конфисковать.</w:t>
      </w:r>
    </w:p>
    <w:p>
      <w:pPr>
        <w:spacing w:after="60"/>
        <w:ind w:firstLine="567"/>
        <w:jc w:val="both"/>
      </w:pPr>
      <w:r>
        <w:rPr>
          <w:rFonts w:ascii="Arial" w:cs="Arial" w:eastAsia="Arial" w:hAnsi="Arial"/>
          <w:sz w:val="24"/>
          <w:szCs w:val="24"/>
        </w:rPr>
        <w:t xml:space="preserve">39. Список приложений I, II и III Конвенции CITES доступны на официальном сайте Конвенции CITES.</w:t>
      </w:r>
    </w:p>
    <w:p>
      <w:pPr>
        <w:spacing w:after="60"/>
        <w:ind w:firstLine="567"/>
        <w:jc w:val="both"/>
      </w:pPr>
      <w:r>
        <w:rPr>
          <w:rFonts w:ascii="Arial" w:cs="Arial" w:eastAsia="Arial" w:hAnsi="Arial"/>
          <w:sz w:val="24"/>
          <w:szCs w:val="24"/>
        </w:rPr>
        <w:t xml:space="preserve">40. В разрешении и/или сертификате CITES реквизиты указываются в соответствии с требованиями Конвенции.</w:t>
      </w:r>
    </w:p>
    <w:p>
      <w:pPr>
        <w:spacing w:after="60"/>
        <w:ind w:firstLine="567"/>
        <w:jc w:val="both"/>
      </w:pPr>
      <w:r>
        <w:rPr>
          <w:rFonts w:ascii="Arial" w:cs="Arial" w:eastAsia="Arial" w:hAnsi="Arial"/>
          <w:sz w:val="24"/>
          <w:szCs w:val="24"/>
        </w:rPr>
        <w:t xml:space="preserve">41. Разрешения CITES на экспорт и реэкспорт образцов Приложений I, II и III Конвенции действительны сроком не более 6 месяцев, для передвижных выставок и цирков Приложений I, II и III Конвенции - 12 месяцев, а на импорт образцов Приложения I Конвенции - 12 месяцев.</w:t>
      </w:r>
    </w:p>
    <w:p>
      <w:pPr>
        <w:spacing w:after="60"/>
        <w:ind w:firstLine="567"/>
        <w:jc w:val="both"/>
      </w:pPr>
      <w:r>
        <w:rPr>
          <w:rFonts w:ascii="Arial" w:cs="Arial" w:eastAsia="Arial" w:hAnsi="Arial"/>
          <w:sz w:val="24"/>
          <w:szCs w:val="24"/>
        </w:rPr>
        <w:t xml:space="preserve">42. Указанные сроки установлены для завершения любых действий по экспорту и импорту, включающих транспортировку образцов и прохождение их через таможенную границу страны-экспортера и страны-импортера.</w:t>
      </w:r>
    </w:p>
    <w:p>
      <w:pPr>
        <w:spacing w:after="60"/>
        <w:ind w:firstLine="567"/>
        <w:jc w:val="both"/>
      </w:pPr>
      <w:r>
        <w:rPr>
          <w:rFonts w:ascii="Arial" w:cs="Arial" w:eastAsia="Arial" w:hAnsi="Arial"/>
          <w:sz w:val="24"/>
          <w:szCs w:val="24"/>
        </w:rPr>
        <w:t xml:space="preserve">43. В случаях переоформления разрешений и/или сертификатов CITES по причине истечения срока действия представление полного пакета заявочной документации необязательно.</w:t>
      </w:r>
    </w:p>
    <w:p>
      <w:pPr>
        <w:spacing w:after="60"/>
        <w:ind w:firstLine="567"/>
        <w:jc w:val="both"/>
      </w:pPr>
      <w:r>
        <w:rPr>
          <w:rFonts w:ascii="Arial" w:cs="Arial" w:eastAsia="Arial" w:hAnsi="Arial"/>
          <w:sz w:val="24"/>
          <w:szCs w:val="24"/>
        </w:rPr>
        <w:t xml:space="preserve">44. Если разрешение и/или сертификат CITES не были использованы в указанные сроки, они являются недействительными и подлежат обязательному возврату в Административный орган CITES Кыргызской Республики в двухнедельный срок.</w:t>
      </w:r>
    </w:p>
    <w:p>
      <w:pPr>
        <w:spacing w:after="60"/>
        <w:ind w:firstLine="567"/>
        <w:jc w:val="both"/>
      </w:pPr>
      <w:r>
        <w:rPr>
          <w:rFonts w:ascii="Arial" w:cs="Arial" w:eastAsia="Arial" w:hAnsi="Arial"/>
          <w:sz w:val="24"/>
          <w:szCs w:val="24"/>
        </w:rPr>
        <w:t xml:space="preserve">45. Бланки разрешений и/или сертификатов утверждаются Административным органом. Подача заявлений, рассмотрение и оформление разрешений и/или сертификатов CITES осуществляются через ИСЕО. Разрешение имеет степень защищенности и учетный номер. Бланки разрешений являются документами строгого учета. Учет и хранение бланков разрешений осуществляются Административным органом.</w:t>
      </w:r>
    </w:p>
    <w:p>
      <w:pPr>
        <w:spacing w:after="60"/>
        <w:ind w:firstLine="567"/>
        <w:jc w:val="both"/>
      </w:pPr>
      <w:r>
        <w:rPr>
          <w:rFonts w:ascii="Arial" w:cs="Arial" w:eastAsia="Arial" w:hAnsi="Arial"/>
          <w:sz w:val="24"/>
          <w:szCs w:val="24"/>
        </w:rPr>
        <w:t xml:space="preserve">46. Разрешения и/или сертификаты Административного органа не заменяют собой другие разрешения или лицензии, необходимые для осуществления ввоза (импорта), вывоза (экспорта, реэкспорта) объектов животного и растительного мира (в) за пределы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47. В случае утери или порчи подлинного экземпляра разрешения и/или сертификата CITES получатель подает заявление в Административный орган о выдаче дубликата. Административный орган обязан в течение десяти календарных дней со дня подачи заявления об утере или порче подлинного экземпляра рассмотреть вопрос выдачи дубликата. Дубликат выдается на основании имеющихся у Административного органа документов и в пределах срока действия, указанного в оригинале разрешения и/или сертификата CITES. Испорченное разрешение и/или сертификат подлежат аннулированию. Выданному дубликату присваивается новый регистрационный номер и в журнале регистрации разрешений делается соответствующая отметка.</w:t>
      </w:r>
    </w:p>
    <w:p>
      <w:pPr>
        <w:spacing w:after="60"/>
        <w:ind w:firstLine="567"/>
        <w:jc w:val="both"/>
      </w:pPr>
      <w:r>
        <w:rPr>
          <w:rFonts w:ascii="Arial" w:cs="Arial" w:eastAsia="Arial" w:hAnsi="Arial"/>
          <w:sz w:val="24"/>
          <w:szCs w:val="24"/>
        </w:rPr>
        <w:t xml:space="preserve">48. Выданное разрешение и/или сертификат CITES вместо утерянного имеет отметку "Дубликат". В случае обнаружения получателем утерянного подлинного экземпляра разрешения и/или сертификата он обязан передать подлинный экземпляр (или дубликат) в Административный орган для его аннулирования. Утерянное разрешение и/или сертификат подлежат аннулированию, о чем Административным органом производится соответствующая фиксация.</w:t>
      </w:r>
    </w:p>
    <w:p>
      <w:pPr>
        <w:spacing w:after="60"/>
        <w:ind w:firstLine="567"/>
        <w:jc w:val="both"/>
      </w:pPr>
      <w:r>
        <w:rPr>
          <w:rFonts w:ascii="Arial" w:cs="Arial" w:eastAsia="Arial" w:hAnsi="Arial"/>
          <w:sz w:val="24"/>
          <w:szCs w:val="24"/>
        </w:rPr>
        <w:t xml:space="preserve">49. По истечении срока действия разрешения и/или сертификата CITES заявитель вправе обратиться в Административный орган для выдачи нового разрешения и/или сертификата CITES. Новому разрешению и/или сертификату CITES присваивается новый регистрационный номер и в особых условиях делается соответствующая отметка. Разрешение и/или сертификат CITES при истечении срока действия считаются недействительными и подлежат аннулированию со стороны Административного органа.</w:t>
      </w:r>
    </w:p>
    <w:p>
      <w:pPr>
        <w:spacing w:after="60"/>
        <w:ind w:firstLine="567"/>
        <w:jc w:val="both"/>
      </w:pPr>
      <w:r>
        <w:rPr>
          <w:rFonts w:ascii="Arial" w:cs="Arial" w:eastAsia="Arial" w:hAnsi="Arial"/>
          <w:sz w:val="24"/>
          <w:szCs w:val="24"/>
        </w:rPr>
        <w:t xml:space="preserve">50. При изменении основных условий договоров и других случаев выданные разрешения и/или сертификаты подлежат переоформлению в течение 10 календарных дней со дня подачи получателем разрешения соответствующего заявления. Заявление о переоформлении подается заявителем в течение 10 рабочих дней с момента наступления обстоятельств, являющихся основанием для переоформления.</w:t>
      </w:r>
    </w:p>
    <w:p>
      <w:pPr>
        <w:spacing w:after="60"/>
        <w:ind w:firstLine="567"/>
        <w:jc w:val="both"/>
      </w:pPr>
      <w:r>
        <w:rPr>
          <w:rFonts w:ascii="Arial" w:cs="Arial" w:eastAsia="Arial" w:hAnsi="Arial"/>
          <w:sz w:val="24"/>
          <w:szCs w:val="24"/>
        </w:rPr>
        <w:t xml:space="preserve">51. В случае преобразования юридического лица, изменения его наименования или места его нахождения - юридическое лицо (или его правопреемник) вправе подать заявление о переоформлении разрешения и/или сертификата с приложением соответствующих документов, подтверждающих указанные сведения.</w:t>
      </w:r>
    </w:p>
    <w:p>
      <w:pPr>
        <w:spacing w:after="60"/>
        <w:ind w:firstLine="567"/>
        <w:jc w:val="both"/>
      </w:pPr>
      <w:r>
        <w:rPr>
          <w:rFonts w:ascii="Arial" w:cs="Arial" w:eastAsia="Arial" w:hAnsi="Arial"/>
          <w:sz w:val="24"/>
          <w:szCs w:val="24"/>
        </w:rPr>
        <w:t xml:space="preserve">52. В случае изменения имени или места жительства физического лица - получатель вправе подать заявление о переоформлении разрешения и/или сертификата и приложить соответствующие документы, подтверждающие указанные сведения.</w:t>
      </w:r>
    </w:p>
    <w:p>
      <w:pPr>
        <w:spacing w:after="60"/>
        <w:ind w:firstLine="567"/>
        <w:jc w:val="both"/>
      </w:pPr>
      <w:r>
        <w:rPr>
          <w:rFonts w:ascii="Arial" w:cs="Arial" w:eastAsia="Arial" w:hAnsi="Arial"/>
          <w:sz w:val="24"/>
          <w:szCs w:val="24"/>
        </w:rPr>
        <w:t xml:space="preserve">53. При переоформлении разрешения CITES ответственный исполнитель Административного органа вносит соответствующие изменения в журнале регистрации разрешений. Ранее выданное разрешение аннулируется и вновь выданному разрешению присваивается новый регистрационный номер.</w:t>
      </w:r>
    </w:p>
    <w:p>
      <w:pPr>
        <w:spacing w:after="60"/>
        <w:ind w:firstLine="567"/>
        <w:jc w:val="both"/>
      </w:pPr>
      <w:r>
        <w:rPr>
          <w:rFonts w:ascii="Arial" w:cs="Arial" w:eastAsia="Arial" w:hAnsi="Arial"/>
          <w:sz w:val="24"/>
          <w:szCs w:val="24"/>
        </w:rPr>
        <w:t xml:space="preserve">54. Основанием для отказа в выдаче разрешения и/или сертификата является:</w:t>
      </w:r>
    </w:p>
    <w:p>
      <w:pPr>
        <w:spacing w:after="60"/>
        <w:ind w:firstLine="567"/>
        <w:jc w:val="both"/>
      </w:pPr>
      <w:r>
        <w:rPr>
          <w:rFonts w:ascii="Arial" w:cs="Arial" w:eastAsia="Arial" w:hAnsi="Arial"/>
          <w:sz w:val="24"/>
          <w:szCs w:val="24"/>
        </w:rPr>
        <w:t xml:space="preserve">1) наличие в отношении заявителя решения суда, запрещающего ему заниматься экспортом, импортом товаров (работ и услуг);</w:t>
      </w:r>
    </w:p>
    <w:p>
      <w:pPr>
        <w:spacing w:after="60"/>
        <w:ind w:firstLine="567"/>
        <w:jc w:val="both"/>
      </w:pPr>
      <w:r>
        <w:rPr>
          <w:rFonts w:ascii="Arial" w:cs="Arial" w:eastAsia="Arial" w:hAnsi="Arial"/>
          <w:sz w:val="24"/>
          <w:szCs w:val="24"/>
        </w:rPr>
        <w:t xml:space="preserve">2) непредставление полного пакета документов, указанных в настоящем Положении, или в случаях неустранения замечаний Административного органа по оформлению заявок;</w:t>
      </w:r>
    </w:p>
    <w:p>
      <w:pPr>
        <w:spacing w:after="60"/>
        <w:ind w:firstLine="567"/>
        <w:jc w:val="both"/>
      </w:pPr>
      <w:r>
        <w:rPr>
          <w:rFonts w:ascii="Arial" w:cs="Arial" w:eastAsia="Arial" w:hAnsi="Arial"/>
          <w:sz w:val="24"/>
          <w:szCs w:val="24"/>
        </w:rPr>
        <w:t xml:space="preserve">3) сообщение заявителем недостоверных данных о проводимой экспортно-импортной операции товаров, если они не представлены или не устранены по запросу Административного органа;</w:t>
      </w:r>
    </w:p>
    <w:p>
      <w:pPr>
        <w:spacing w:after="60"/>
        <w:ind w:firstLine="567"/>
        <w:jc w:val="both"/>
      </w:pPr>
      <w:r>
        <w:rPr>
          <w:rFonts w:ascii="Arial" w:cs="Arial" w:eastAsia="Arial" w:hAnsi="Arial"/>
          <w:sz w:val="24"/>
          <w:szCs w:val="24"/>
        </w:rPr>
        <w:t xml:space="preserve">4) превышение количественных ограничений ввоза (импорта) или вывоза (экспорта) товаров;</w:t>
      </w:r>
    </w:p>
    <w:p>
      <w:pPr>
        <w:spacing w:after="60"/>
        <w:ind w:firstLine="567"/>
        <w:jc w:val="both"/>
      </w:pPr>
      <w:r>
        <w:rPr>
          <w:rFonts w:ascii="Arial" w:cs="Arial" w:eastAsia="Arial" w:hAnsi="Arial"/>
          <w:sz w:val="24"/>
          <w:szCs w:val="24"/>
        </w:rPr>
        <w:t xml:space="preserve">5) установление государственной монополии на ввоз (импорт) или вывоз (экспорт) товаров.</w:t>
      </w:r>
    </w:p>
    <w:p>
      <w:pPr>
        <w:spacing w:after="60"/>
        <w:ind w:firstLine="567"/>
        <w:jc w:val="both"/>
      </w:pPr>
      <w:r>
        <w:rPr>
          <w:rFonts w:ascii="Arial" w:cs="Arial" w:eastAsia="Arial" w:hAnsi="Arial"/>
          <w:sz w:val="24"/>
          <w:szCs w:val="24"/>
        </w:rPr>
        <w:t xml:space="preserve">55. Решение об отказе в выдаче разрешения и/или сертификата должно быть мотивированным и сообщаться заявителю в письменной форме.</w:t>
      </w:r>
    </w:p>
    <w:p>
      <w:pPr>
        <w:spacing w:after="60"/>
        <w:ind w:firstLine="567"/>
        <w:jc w:val="both"/>
      </w:pPr>
      <w:r>
        <w:rPr>
          <w:rFonts w:ascii="Arial" w:cs="Arial" w:eastAsia="Arial" w:hAnsi="Arial"/>
          <w:sz w:val="24"/>
          <w:szCs w:val="24"/>
        </w:rPr>
        <w:t xml:space="preserve">56. Если разрешение и/или сертификат не выданы в срок или отказ уполномоченных органов является необоснованным, заявитель вправе обжаловать его действия в административном или судебном порядке.</w:t>
      </w:r>
    </w:p>
    <w:p>
      <w:pPr>
        <w:spacing w:after="60"/>
        <w:ind w:firstLine="567"/>
        <w:jc w:val="both"/>
      </w:pPr>
      <w:r>
        <w:rPr>
          <w:rFonts w:ascii="Arial" w:cs="Arial" w:eastAsia="Arial" w:hAnsi="Arial"/>
          <w:sz w:val="24"/>
          <w:szCs w:val="24"/>
        </w:rPr>
        <w:t xml:space="preserve">57. Разрешение прекращает свое действие в случаях:</w:t>
      </w:r>
    </w:p>
    <w:p>
      <w:pPr>
        <w:spacing w:after="60"/>
        <w:ind w:firstLine="567"/>
        <w:jc w:val="both"/>
      </w:pPr>
      <w:r>
        <w:rPr>
          <w:rFonts w:ascii="Arial" w:cs="Arial" w:eastAsia="Arial" w:hAnsi="Arial"/>
          <w:sz w:val="24"/>
          <w:szCs w:val="24"/>
        </w:rPr>
        <w:t xml:space="preserve">1) истечения срока, на который было выдано разрешение;</w:t>
      </w:r>
    </w:p>
    <w:p>
      <w:pPr>
        <w:spacing w:after="60"/>
        <w:ind w:firstLine="567"/>
        <w:jc w:val="both"/>
      </w:pPr>
      <w:r>
        <w:rPr>
          <w:rFonts w:ascii="Arial" w:cs="Arial" w:eastAsia="Arial" w:hAnsi="Arial"/>
          <w:sz w:val="24"/>
          <w:szCs w:val="24"/>
        </w:rPr>
        <w:t xml:space="preserve">2) совершения в полном объеме действий, на осуществление которых выдано разрешение;</w:t>
      </w:r>
    </w:p>
    <w:p>
      <w:pPr>
        <w:spacing w:after="60"/>
        <w:ind w:firstLine="567"/>
        <w:jc w:val="both"/>
      </w:pPr>
      <w:r>
        <w:rPr>
          <w:rFonts w:ascii="Arial" w:cs="Arial" w:eastAsia="Arial" w:hAnsi="Arial"/>
          <w:sz w:val="24"/>
          <w:szCs w:val="24"/>
        </w:rPr>
        <w:t xml:space="preserve">3) прекращения предпринимательской деятельности получателя разрешения - физического или юридического лица.</w:t>
      </w:r>
    </w:p>
    <w:p>
      <w:pPr>
        <w:spacing w:after="60"/>
        <w:ind w:firstLine="567"/>
        <w:jc w:val="both"/>
      </w:pPr>
      <w:r>
        <w:rPr>
          <w:rFonts w:ascii="Arial" w:cs="Arial" w:eastAsia="Arial" w:hAnsi="Arial"/>
          <w:sz w:val="24"/>
          <w:szCs w:val="24"/>
        </w:rPr>
        <w:t xml:space="preserve">58. Выданные разрешения не подлежат передаче другим юридическим и физическим лицам.</w:t>
      </w:r>
    </w:p>
    <w:p>
      <w:pPr>
        <w:spacing w:after="60"/>
        <w:ind w:firstLine="567"/>
        <w:jc w:val="both"/>
      </w:pPr>
      <w:r>
        <w:rPr>
          <w:rFonts w:ascii="Arial" w:cs="Arial" w:eastAsia="Arial" w:hAnsi="Arial"/>
          <w:sz w:val="24"/>
          <w:szCs w:val="24"/>
        </w:rPr>
        <w:t xml:space="preserve">59. Оплата за выдачу разрешений производится в кассах банков согласно прейскуранту цен, утверждаемому Кабинетом Министров Кыргызской Республики.</w:t>
      </w:r>
    </w:p>
    <w:p>
      <w:pPr>
        <w:spacing w:after="200" w:before="200"/>
        <w:jc w:val="center"/>
      </w:pPr>
      <w:r>
        <w:rPr>
          <w:rFonts w:ascii="Arial" w:cs="Arial" w:eastAsia="Arial" w:hAnsi="Arial"/>
          <w:b/>
          <w:bCs/>
          <w:sz w:val="24"/>
          <w:szCs w:val="24"/>
        </w:rPr>
        <w:t xml:space="preserve">Глава 4. Порядок обжалования действия (бездействия) и решений, осуществляемых в ходе выдачи разрешений</w:t>
      </w:r>
    </w:p>
    <w:p>
      <w:pPr>
        <w:spacing w:after="60"/>
        <w:ind w:firstLine="567"/>
        <w:jc w:val="both"/>
      </w:pPr>
      <w:r>
        <w:rPr>
          <w:rFonts w:ascii="Arial" w:cs="Arial" w:eastAsia="Arial" w:hAnsi="Arial"/>
          <w:sz w:val="24"/>
          <w:szCs w:val="24"/>
        </w:rPr>
        <w:t xml:space="preserve">60. Заявитель вправе обратиться с жалобой на действия (бездействия) и решения, принятые в ходе выдачи разрешений, экспертных заключений в уполномоченные органы или в судебные органы.</w:t>
      </w:r>
    </w:p>
    <w:p>
      <w:pPr>
        <w:spacing w:after="60"/>
        <w:ind w:firstLine="567"/>
        <w:jc w:val="both"/>
      </w:pPr>
      <w:r>
        <w:rPr>
          <w:rFonts w:ascii="Arial" w:cs="Arial" w:eastAsia="Arial" w:hAnsi="Arial"/>
          <w:sz w:val="24"/>
          <w:szCs w:val="24"/>
        </w:rPr>
        <w:t xml:space="preserve">61. В обращении заявителя указываются следующие информации:</w:t>
      </w:r>
    </w:p>
    <w:p>
      <w:pPr>
        <w:spacing w:after="60"/>
        <w:ind w:firstLine="567"/>
        <w:jc w:val="both"/>
      </w:pPr>
      <w:r>
        <w:rPr>
          <w:rFonts w:ascii="Arial" w:cs="Arial" w:eastAsia="Arial" w:hAnsi="Arial"/>
          <w:sz w:val="24"/>
          <w:szCs w:val="24"/>
        </w:rPr>
        <w:t xml:space="preserve">1) фамилия, имя, отчество заявителя или наименование юридического лица, почтовый адрес его места жительства или места пребывания;</w:t>
      </w:r>
    </w:p>
    <w:p>
      <w:pPr>
        <w:spacing w:after="60"/>
        <w:ind w:firstLine="567"/>
        <w:jc w:val="both"/>
      </w:pPr>
      <w:r>
        <w:rPr>
          <w:rFonts w:ascii="Arial" w:cs="Arial" w:eastAsia="Arial" w:hAnsi="Arial"/>
          <w:sz w:val="24"/>
          <w:szCs w:val="24"/>
        </w:rPr>
        <w:t xml:space="preserve">2) наименование органа, фамилия, имя, отчество должностного лица, решения, действия (бездействия) которого нарушают права и законные интересы заявителя;</w:t>
      </w:r>
    </w:p>
    <w:p>
      <w:pPr>
        <w:spacing w:after="60"/>
        <w:ind w:firstLine="567"/>
        <w:jc w:val="both"/>
      </w:pPr>
      <w:r>
        <w:rPr>
          <w:rFonts w:ascii="Arial" w:cs="Arial" w:eastAsia="Arial" w:hAnsi="Arial"/>
          <w:sz w:val="24"/>
          <w:szCs w:val="24"/>
        </w:rPr>
        <w:t xml:space="preserve">3) суть нарушения прав и законных интересов, противоправного решения, действия (бездействия);</w:t>
      </w:r>
    </w:p>
    <w:p>
      <w:pPr>
        <w:spacing w:after="60"/>
        <w:ind w:firstLine="567"/>
        <w:jc w:val="both"/>
      </w:pPr>
      <w:r>
        <w:rPr>
          <w:rFonts w:ascii="Arial" w:cs="Arial" w:eastAsia="Arial" w:hAnsi="Arial"/>
          <w:sz w:val="24"/>
          <w:szCs w:val="24"/>
        </w:rPr>
        <w:t xml:space="preserve">4) сведения о способе информирования заявителя о принятых мерах по результатам рассмотрения его обращения.</w:t>
      </w:r>
    </w:p>
    <w:p>
      <w:pPr>
        <w:spacing w:after="60"/>
        <w:ind w:firstLine="567"/>
        <w:jc w:val="both"/>
      </w:pPr>
      <w:r>
        <w:rPr>
          <w:rFonts w:ascii="Arial" w:cs="Arial" w:eastAsia="Arial" w:hAnsi="Arial"/>
          <w:sz w:val="24"/>
          <w:szCs w:val="24"/>
        </w:rPr>
        <w:t xml:space="preserve">62. Жалоба на действие (бездействие) ответственного исполнителя, поданная в уполномоченные органы, является основанием для проведения служебного расследования.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zknaoykc8jivahsom-y">
      <w:r>
        <w:rPr>
          <w:rFonts w:ascii="Arial" w:cs="Arial" w:eastAsia="Arial" w:hAnsi="Arial"/>
          <w:color w:val="132D3F"/>
          <w:sz w:val="16"/>
          <w:szCs w:val="16"/>
          <w:u w:val="single"/>
        </w:rPr>
        <w:t xml:space="preserve">dalil.kg/document/230018754</w:t>
      </w:r>
    </w:hyperlink>
  </w:p>
  <w:p>
    <w:pPr>
      <w:spacing w:after="0" w:before="40"/>
      <w:jc w:val="center"/>
    </w:pPr>
    <w:hyperlink w:history="1" r:id="rIdd_eb5bnn-lpu86qeyu8m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tlqtpi0xyzouflz3xlxy" Type="http://schemas.openxmlformats.org/officeDocument/2006/relationships/hyperlink" Target="https://dalil.kg/document/230018753" TargetMode="External"/><Relationship Id="rIdd9bzvr2vcmgmdn-xjx1y-" Type="http://schemas.openxmlformats.org/officeDocument/2006/relationships/hyperlink" Target="https://dalil.kg/document/17770" TargetMode="External"/><Relationship Id="rIdnbsmgb9pyvo1zbrxx4-7o" Type="http://schemas.openxmlformats.org/officeDocument/2006/relationships/hyperlink" Target="https://dalil.kg/document/17770" TargetMode="External"/><Relationship Id="rIdyurbws_uv-4o9r1qp5jdm" Type="http://schemas.openxmlformats.org/officeDocument/2006/relationships/hyperlink" Target="https://dalil.kg/document/17770" TargetMode="External"/><Relationship Id="rIdgi6jbc4_6apne8chlsq41" Type="http://schemas.openxmlformats.org/officeDocument/2006/relationships/hyperlink" Target="https://dalil.kg/document/1777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knaoykc8jivahsom-y" Type="http://schemas.openxmlformats.org/officeDocument/2006/relationships/hyperlink" Target="https://dalil.kg/document/230018754" TargetMode="External"/><Relationship Id="rIdd_eb5bnn-lpu86qeyu8m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2026-09-27T15:20:17.225Z</dcterms:created>
  <dcterms:modified xsi:type="dcterms:W3CDTF">2026-09-27T15:20:17.225Z</dcterms:modified>
</cp:coreProperties>
</file>

<file path=docProps/custom.xml><?xml version="1.0" encoding="utf-8"?>
<Properties xmlns="http://schemas.openxmlformats.org/officeDocument/2006/custom-properties" xmlns:vt="http://schemas.openxmlformats.org/officeDocument/2006/docPropsVTypes"/>
</file>