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2543-VII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принятии Закона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(JICA)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Обменных нот между Кабинетом Министров Кыргызской Республики и Правительством Японии по проекту "Улучшение медицинского оборудования в организациях здравоохранения третичного уровня в городе Бишкек" и Грантового соглашения между Кабинетом Министров Кыргызской Республики и Японским агентством международного сотрудничества (</w:t>
      </w:r>
      <w:r>
        <w:rPr>
          <w:rFonts w:ascii="Arial" w:cs="Arial" w:eastAsia="Arial" w:hAnsi="Arial"/>
          <w:sz w:val="24"/>
          <w:szCs w:val="24"/>
        </w:rPr>
        <w:t xml:space="preserve">JICA</w:t>
      </w:r>
      <w:r>
        <w:rPr>
          <w:rFonts w:ascii="Arial" w:cs="Arial" w:eastAsia="Arial" w:hAnsi="Arial"/>
          <w:sz w:val="24"/>
          <w:szCs w:val="24"/>
        </w:rPr>
        <w:t xml:space="preserve">) по проекту "Улучшение медицинского оборудования в организациях здравоохранения третичного уровня в городе Бишкек", подписанных 1 августа 2024 года в городе Бишкек", инициированный Председателем Кабинета Министров Кыргызской Республики (исх. № 18-9817 от 29 октября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ntgcztsz_cdhs_fsx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dalil.kg/document/230018785</w:t>
      </w:r>
    </w:hyperlink>
  </w:p>
  <w:p>
    <w:pPr>
      <w:spacing w:after="0" w:before="40"/>
      <w:jc w:val="center"/>
    </w:pPr>
    <w:hyperlink w:history="1" r:id="rId5-ix884roffcx-gb_t-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ntgcztsz_cdhs_fsxn9" Type="http://schemas.openxmlformats.org/officeDocument/2006/relationships/hyperlink" Target="https://dalil.kg/document/230018785" TargetMode="External"/><Relationship Id="rId5-ix884roffcx-gb_t-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2026-09-27T15:11:02.985Z</dcterms:created>
  <dcterms:modified xsi:type="dcterms:W3CDTF">2026-09-27T15:11:02.985Z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