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jjqwfrkgty39jkngcs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ipmol9_1yadusnls8xe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декабря 2024 года № 721)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
 о порядке оформления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k5ywiwkyu7dcvbklfn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положение о порядке оформления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 (далее – Временное положение) определяет порядок оформления Единого разрешения, дающего право на пребывание и осуществление трудовой деятельности на территории Кыргызской Республики посредством «Единого окна», интегрированного с порталом «Электронная виза».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пребывания на территории Кыргызской Республики с целью осуществления трудовой деятельности иностранный гражданин или лицо без гражданства оформляет Единое разрешение в рамках установленных квот на привлечение и использование иностранной рабочей силы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сфере миграции в установленном законодательством порядке инициирует решение Кабинета Министров Кыргызской Республики об определении предельной численности квоты на привлечение и использование иностранной рабочей силы.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миграции проводит мониторинг и анализ внутреннего рынка труда с учетом социально-экономических изменений на основании сведений Единой системы учета внешней миграции.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утверждении ежегодной квоты на привлечение и использование иностранной рабочей силы учитываются следующие критерии: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иностранных граждан и лиц без гражданства, прибывающих с целью трудоустройства;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эффективное распределение трудовых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социально-экономические показатели страны (развитие конкретных отраслей экономики);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приоритетное право граждан Кыргызской Республики на занятие вакантных мест на национальном рынке труда.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 сфере иностранных дел Кыргызской Республики оформляет</w:t>
      </w:r>
      <w:r>
        <w:rPr>
          <w:rFonts w:ascii="Arial" w:cs="Arial" w:eastAsia="Arial" w:hAnsi="Arial"/>
          <w:sz w:val="24"/>
          <w:szCs w:val="24"/>
        </w:rPr>
        <w:t xml:space="preserve"> Единое разрешение </w:t>
      </w:r>
      <w:r>
        <w:rPr>
          <w:rFonts w:ascii="Arial" w:cs="Arial" w:eastAsia="Arial" w:hAnsi="Arial"/>
          <w:sz w:val="24"/>
          <w:szCs w:val="24"/>
        </w:rPr>
        <w:t xml:space="preserve">в рамках установленных квот на привлечение и использование иностранной рабочей силы.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Временном положении используются следующие основные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высококвалифицированный иностранный специалист</w:t>
      </w:r>
      <w:r>
        <w:rPr>
          <w:rFonts w:ascii="Arial" w:cs="Arial" w:eastAsia="Arial" w:hAnsi="Arial"/>
          <w:sz w:val="24"/>
          <w:szCs w:val="24"/>
        </w:rPr>
        <w:t xml:space="preserve"> – иностранный гражданин или лицо без гражданства, имеющие высшее образование, опыт работы, профессиональные навыки и достижения в конкретной сфере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действительный документ</w:t>
      </w:r>
      <w:r>
        <w:rPr>
          <w:rFonts w:ascii="Arial" w:cs="Arial" w:eastAsia="Arial" w:hAnsi="Arial"/>
          <w:sz w:val="24"/>
          <w:szCs w:val="24"/>
        </w:rPr>
        <w:t xml:space="preserve"> – документ, удостоверяющий личность, все части и реквизиты которого соответствуют установленным компетентными органами выдавшего его государства образцам, надлежащим образом оформлен и скреплен правомочными на то органами, не просрочен, принадлежит предъявителю и не имеет подделок;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индивидуальный предприниматель</w:t>
      </w:r>
      <w:r>
        <w:rPr>
          <w:rFonts w:ascii="Arial" w:cs="Arial" w:eastAsia="Arial" w:hAnsi="Arial"/>
          <w:sz w:val="24"/>
          <w:szCs w:val="24"/>
        </w:rPr>
        <w:t xml:space="preserve"> – иностранный гражданин или лицо без гражданства, осуществляющие индивидуальную предпринимательскую деятельность на основе патента, решения или свидетельства, выдаваемого органом налоговой службы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специалист</w:t>
      </w:r>
      <w:r>
        <w:rPr>
          <w:rFonts w:ascii="Arial" w:cs="Arial" w:eastAsia="Arial" w:hAnsi="Arial"/>
          <w:sz w:val="24"/>
          <w:szCs w:val="24"/>
        </w:rPr>
        <w:t xml:space="preserve"> – иностранный гражданин или лицо без гражданства, привлекаемые работодателем и имеющие соответствующее образование, необходимую квалификацию для осуществления трудовой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работник</w:t>
      </w:r>
      <w:r>
        <w:rPr>
          <w:rFonts w:ascii="Arial" w:cs="Arial" w:eastAsia="Arial" w:hAnsi="Arial"/>
          <w:sz w:val="24"/>
          <w:szCs w:val="24"/>
        </w:rPr>
        <w:t xml:space="preserve"> – высококвалифицированный иностранный специалист, иностранный специалист и иностранный индивидуальный предприниматель, осуществляющие трудовую деятельность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«Единое окно»</w:t>
      </w:r>
      <w:r>
        <w:rPr>
          <w:rFonts w:ascii="Arial" w:cs="Arial" w:eastAsia="Arial" w:hAnsi="Arial"/>
          <w:sz w:val="24"/>
          <w:szCs w:val="24"/>
        </w:rPr>
        <w:t xml:space="preserve"> – интегрированная межведомственная автоматизированная информационная система, являющаяся </w:t>
      </w:r>
      <w:r>
        <w:rPr>
          <w:rFonts w:ascii="Arial" w:cs="Arial" w:eastAsia="Arial" w:hAnsi="Arial"/>
          <w:sz w:val="24"/>
          <w:szCs w:val="24"/>
        </w:rPr>
        <w:t xml:space="preserve">подкомпонентом</w:t>
      </w:r>
      <w:r>
        <w:rPr>
          <w:rFonts w:ascii="Arial" w:cs="Arial" w:eastAsia="Arial" w:hAnsi="Arial"/>
          <w:sz w:val="24"/>
          <w:szCs w:val="24"/>
        </w:rPr>
        <w:t xml:space="preserve"> Единой системы учета внешней миграции и содержащая модули для регистрации, ведения, хранения, обработки и формирования сведений о Едином разрешении;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приглашающая сторона</w:t>
      </w:r>
      <w:r>
        <w:rPr>
          <w:rFonts w:ascii="Arial" w:cs="Arial" w:eastAsia="Arial" w:hAnsi="Arial"/>
          <w:sz w:val="24"/>
          <w:szCs w:val="24"/>
        </w:rPr>
        <w:t xml:space="preserve"> – (работодатель) физическое или юридическое лицо, вступившее в трудовые отношения с иностранным работником;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 на работу</w:t>
      </w:r>
      <w:r>
        <w:rPr>
          <w:rFonts w:ascii="Arial" w:cs="Arial" w:eastAsia="Arial" w:hAnsi="Arial"/>
          <w:sz w:val="24"/>
          <w:szCs w:val="24"/>
        </w:rPr>
        <w:t xml:space="preserve"> – документ, подтверждающий право иностранного работника на осуществление в Кыргызской Республике трудовой или индивидуальной предпринимательской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QR-код</w:t>
      </w:r>
      <w:r>
        <w:rPr>
          <w:rFonts w:ascii="Arial" w:cs="Arial" w:eastAsia="Arial" w:hAnsi="Arial"/>
          <w:sz w:val="24"/>
          <w:szCs w:val="24"/>
        </w:rPr>
        <w:t xml:space="preserve"> – оптическая метка, обеспечивающая доступ к данным Единого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разрешение на привлечение иностранной рабочей силы</w:t>
      </w:r>
      <w:r>
        <w:rPr>
          <w:rFonts w:ascii="Arial" w:cs="Arial" w:eastAsia="Arial" w:hAnsi="Arial"/>
          <w:sz w:val="24"/>
          <w:szCs w:val="24"/>
        </w:rPr>
        <w:t xml:space="preserve"> – документальное подтверждение </w:t>
      </w:r>
      <w:r>
        <w:rPr>
          <w:rFonts w:ascii="Arial" w:cs="Arial" w:eastAsia="Arial" w:hAnsi="Arial"/>
          <w:sz w:val="24"/>
          <w:szCs w:val="24"/>
        </w:rPr>
        <w:t xml:space="preserve">права</w:t>
      </w:r>
      <w:r>
        <w:rPr>
          <w:rFonts w:ascii="Arial" w:cs="Arial" w:eastAsia="Arial" w:hAnsi="Arial"/>
          <w:sz w:val="24"/>
          <w:szCs w:val="24"/>
        </w:rPr>
        <w:t xml:space="preserve"> приглашающей стороны принимать/нанимать иностранного работника;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Единое разрешение</w:t>
      </w:r>
      <w:r>
        <w:rPr>
          <w:rFonts w:ascii="Arial" w:cs="Arial" w:eastAsia="Arial" w:hAnsi="Arial"/>
          <w:sz w:val="24"/>
          <w:szCs w:val="24"/>
        </w:rPr>
        <w:t xml:space="preserve"> – документ, включающий в себя сведения о трудовой визе, разрешении на привлечение иностранной рабочей силы и разрешении на работу, предоставляемый уполномоченным государственным органом в сфере иностранных дел иностранному работнику в электронном порядке и имеющий специальный считываемый QR-код, по форме согласно </w:t>
      </w:r>
      <w:hyperlink w:history="1" r:id="rIdtjwrzfg3jibhdrk7s7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Резидент-карта представляет собой пластиковую дебетовую карту, выданную финансовым учреждением, обслуживающим портал «Электронная виза» (далее – Банк), имеющую специальный считываемый QR-код.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оформления Единого разрешения приглашающая сторона вносит обязательный гарантийный взнос в порядке, предусмотренном главой 2</w:t>
      </w:r>
      <w:r>
        <w:rPr>
          <w:rFonts w:ascii="Arial" w:cs="Arial" w:eastAsia="Arial" w:hAnsi="Arial"/>
          <w:sz w:val="24"/>
          <w:szCs w:val="24"/>
        </w:rPr>
        <w:t xml:space="preserve">настоящего Временного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оформление Единого разрешения подается через портал «Электронная виза».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долгосрочном Едином разрешении содержатся на резидент-карте.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продление Единого разрешения подается не менее, чем за 10 рабочих дней до окончания срока действия Единого разрешения и/или срока действия безвизового режима (в случае первичного оформления Единого разрешения).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для оформления краткосрочного единого разрешения рассматривается до 7 рабочих дней со дня предоставления полного пакета документов, предусмотренных настоящим Временным положением; для оформления долгосрочного единого разрешения – до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прекращении работодателем деятельности (ликвидация юридического лица, прекращение деятельности индивидуального предпринимателя) Единое разрешение утрачивает силу независимо от срока, на который он был выдан.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Единое разрешение не передается другому работодателю. Привлекаемые работодателем иностранные работники не переводятся на работу к другому работодателю.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иностранному работнику предоставляется право для самостоятельного добровольного выезда из страны в течение 30 дней на основании Единого разрешения. По истечении указанного срока Единое разрешение подлежит автоматическому аннулированию.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осуществления трудовой деятельности в нескольких организациях Кыргызской Республики иностранному работнику оформляется Единое разрешение на каждую организацию отдельно, но не более 3-х организаций одновременно.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осуществления трудовой деятельности в нескольких организациях, одна из них определяется иностранным работником как основным местом работы, а остальные определяются второстепенной деятельностью.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Уполномоченные органы в сфере иностранных дел и миграции совместно с налоговым органом определяют минимальное требование по определению заработной платы иностранного работника в зависимости от региона пребывания и отрасли деятельности.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оформления, отказа и аннулирования Единого разрешения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Единое разрешение оформляется посредством подачи электронной заявки через портал «Электронная виза», доступный на официальном веб-сайте уполномоченного органа в сфере иностранных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приглашающей стороной или заявителем, планирующим осуществление трудовой деятельности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заявки иностранному работнику присваивается персональный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оформления заявки приглашающая сторона формирует заявку посредством «Личного кабинета» на портале «Электронная виза».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«Личном кабинете» приглашающая сторона указывает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приглашающей стороны (ИНН юридического лица или индивидуального предпринимателя, адрес регистрации, дата регистрации, вид деятельности и другие сведения);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запрашиваемое количество иностранных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страна-гражданства иностранных работников (для лиц без гражданства с указанием страны происхождения);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отрасль и вид деятельности, в которые привлекаются иностранные работники;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налоговых отчислениях согласно штатному расписанию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формирования приглашающей стороной заявки на привлечение иностранной рабочей силы посредством «Личного кабинета» без учета национального рынка труда, уполномоченным органом в сфере иностранных дел отказывается в активации «Личного кабинета».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представленные в «Личном кабинете», подлежат корректировке по мере изменения условий привлечения иностранной рабочей силы в конкретной организации.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въезда иностранного гражданина или лица без гражданства с целью трудоустройства на территорию Кыргызской Республики оформляется Единое разрешение сроком до 60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необходимых документов для оформления Единого разрешения сроком до 60 дней: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приглашающей стороны, в котором указываются причины необходимости привлечения иностранного работника, его предполагаемая профессиональная деятельность, основания для отказа от найма местного работника, а также планируемый срок его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обязательства работника и работодателя по соблюдению требований законодательства Кыргызской Республики в сфере внешней трудовой миграции;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учредительных документов: свидетельство о регистрации в органах юстиции (для юридических лиц),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личное обращение заявителя, имеющего намерение осуществлять на территории Кыргызской Республики индивидуальную предпринимательскую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осуществления лицензируемой деятельности копия лицензии на осуществление лицензируемой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утвержденное штатное расписание с указанием численности всех работников, персональных данных (фамилия, имя, отчество, номер паспорта), а также информация об имеющихся вакансиях (для юридических лиц).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Перечень необходимых документов для оформления Единого разрешения сроком до 1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приглашающей стороны с указанием профессиональной деятельности иностранного работника, основания для отказа от найма местного работника, а также планируемого срока его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обязательства работника и работодателя по соблюдению требований законодательства Кыргызской Республики в сфере внешней трудовой миграции;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заверенная работодателем копия трудового договора с указанием заработной платы или вознаграждения (для высококвалифицированного иностранного специалиста) и срока его 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учредительных документов: свидетельство о регистрации в органах юстиции (для юридических лиц),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личное обращение заявителя, имеющего намерение осуществлять на территории Кыргызской Республики индивидуальную предпринимательскую деятельность с приложением патента или свидетельства о регистрации индивидуального предпринимателя;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медицинское заключение об исследовании на антитела к ВИЧ, выдаваемое Республиканским центром «СПИД», а также медицинская справка установленного образца о прохождении врачебного профессионально-консультативного осмотра по месту временного проживания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согласие на открытие специального счета в Банке для отчисления заработной платы согласно представленному трудовому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(возникновения сомнений или уточнений в подлинности представленных документов) уполномоченный орган в сфере иностранных дел запрашивает дополнительные документы для подтверждения цели, оснований для осуществления трудовой деятельности в конкретной отрасли.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19.Работодатель перечисляет заработную плату иностранному работнику на банковскую карту.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20.Заявка на оформление Единого разрешения подлежит исправлению в течение 30 дней со дня возврата на доработку, по истечении указанного срока заявка считается аннулированной.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Заявка на оформление Единого разрешения согласовывается с органом национальной безопасности в течение 6 рабочих дней посредством Единой системы учета внешней миграции.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орган национальной безопасности направляет электронное уведомление об отсутствии оснований, препятствующих оформлению Единого разрешения, либо о нецелесообразности оформления Единого разрешения. В случае непредставления ответа органом национальной безопасности в указанные сроки заявка считается согласованной положительно.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Результаты рассмотрения заявки на оформление Единого разрешения поступают на электронную почту, указанную при заполнении заявки.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Сведения об оформленном Едином разрешении направляется в орган внутренних дел посредством Единой системы учета внешней миграции.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Лица, имеющие действительные визы категории «Туугандар виза» (тип «RL»), «Визы для членов семей иностранцев» (тип «FF»), «Инвестиционная» (тип «I»), «Мекен виза» (тип «M»), официальная виза (тип «О»), учебная виза (тип «S») и осуществляющие трудовую деятельность на территории Кыргызской Республики, оформляют Единое разрешение в электронном виде.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Единое разрешение для лиц, указанных в настоящем пункте, оформляется на запрашиваемый срок, но не превышающий срок действия визы.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Единого разрешения отображаются на портале «Электронная виза», который доступен путем считывания специального QR-кода на резидент-карте.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Распределение квоты на привлечение иностранной рабочей силы не применяется в отношении лиц, предусмотренных пунктами </w:t>
      </w:r>
      <w:hyperlink w:history="1" r:id="rIdfgwwrleujr3o7gxw9xo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hg8gnw42fadahe54z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представления заявителями документов, предусмотренных в настоящем Положении, на иностранном языке к ним прилагаются их переводы на государственный или официальный язык, при этом подпись переводчика, осуществившего перевод документов, должна быть нотариально заверена (нотариально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язык, если иное не предусмотрено международным договором Кыргызской Республики, вступившим в силу в соответствии с законодательством Кыргызской Республики).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Иностранным гражданам, в отношении которых предусмотрен безвизовый порядок въезда и пребывания, оформляется Единое разрешение без учета визы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Единое разрешение оформляется на основании документов, предусмотренных пунктами </w:t>
      </w:r>
      <w:hyperlink w:history="1" r:id="rIdghwcoayy64uevyzidh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8lez2mgfwbsyokdvoo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Иностранным гражданам (Республики Узбекистан), проживающим на приграничных территориях, оформляется Единое разрешение сроком до 6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Высококвалифицированным специалистом признается иностранный специалист, условия привлечения которого к трудовой деятельности в Кыргызской Республике предполагают получение им заработной платы или вознаграждения в размере не менее 1500 расчетных показателей в месяц.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Работодатель самостоятельно осуществляет оценку компетентности, уровня квалификации высококвалифицированных иностранных специалистов.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Высококвалифицированным иностранным специалистам после выдачи Единого разрешения, уполномоченным органом в сфере иностранных дел запрашиваются сведения о страховых и налоговых отчислениях, предусмотренных законодательством Кыргызской Республики, производимых работодателем с заработной платы или вознаграждения в соответствии с трудовым договором высококвалифицированного иностранного специалиста.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Высококвалифицированные иностранные специалисты не привлекаются к трудовой деятельности в Кыргызской Республике: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занятия проповеднической либо иной религиозной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торгового обслуживания покупателей в процессе розничной торговли.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Единое разрешение не подлежит оформлению или подлежит аннулированию в случаях, если иностранный работник: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угрозу национальной безопасности, общественному порядку, охране здоровья и нравственности населения Кыргызской Республики и других лиц, проживающих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предоставил ложные сведения при подаче документов для оформления Единого разрешения, установленных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 за совершение преступления в Кыргызской Республике, до отбытия или освобождения от наказания;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страдает таким расстройством здоровья или заболеванием, характер, тяжесть и возможная продолжительность которого представляют угрозу здоровью других лиц или требует особого надзора учреждений здравоохранения;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является членом террористических, экстремистских или сепаратистских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совершил действия, противоречащие законодательству Кыргызской Республики в сфере внешней трудовой миграции и налоговому законодательству, в том числе не производились налоговые отчисления 3 и более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прекратил трудовую или индивидуальную предпринимательскую деятельность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суммы государственной пошлины и суммы гарантийного взноса подлежит возврату заявителю в случае отказа в оформлении Единого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оформлении Единого разрешения или их аннулировании могут быть обжалованы в судебном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Иностранный гражданин и лицо без гражданства, имеющие действительное Единое разрешение, подлежат регистрации по месту пребывания на срок действия Единого разрешения в установленном законодательством порядке в сфере регистрации иностранных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формирования и зачисления средств за оплату Единого разрешения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 оформление Единого разрешения взимается суммарная стоимость эквивалентной стоимости трудовой визы Кыргызской Республики, разрешения на привлечение иностранной рабочей силы, разрешения на работу, гарантийный взнос. Расчет стоимости ставки Единого разрешения устанавливается согласно </w:t>
      </w:r>
      <w:hyperlink w:history="1" r:id="rIdeurrw0a3dbrukzhqwne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Эквивалент стоимости высчитывается путем сложения стоимости трудовой визы, гарантийного взноса и разрешения на привлечение иностранной рабочей силы при оформлении Единого разрешения до 60 дней. При оформлении Единого разрешения до 360 дней стоимость формируется путем объединения стоимости трудовой визы и разрешения на работу.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Средства, взимаемые за оформление трудовой визы, зачисляются на специальный счет уполномоченного органа в сфере иностранных дел в порядке, предусмотренном законодательством Кыргызской Республики в сфере государственных средств, аккумулируемых на специальных счетах.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 разрешение на привлечение иностранной рабочей силы и разрешение на работу взимается государственная пошлина и направляется в доход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Гарантийный взнос взимается при оформлении Единого разрешения. Гарантийный взнос направляется в доход республиканского бюджета для соразмерного финансирования уполномоченного органа в сфере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Средства гарантийного взноса используются для осуществления процедуры выдворения при отсутствии средств на счете выдворяемого лица и невозможности установления данных физического или юридического лица, пригласившего его в Кыргызскую Республику, а также строительства и материально-технического обеспечения специализированных центров для содержания иностранных граждан, подлежащих выдворению за пределы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Стоимость гарантийного взноса за одного иностранного работника составляет 50 расчетных показателей. Гарантийный взнос оплачивается приглашающей стороной.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Ответственность за нарушение порядка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осуществления трудовой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орган в сфере иностранных дел на основании представления уполномоченного органа в сфере миграции, внутренних дел и органа национальной безопасности, уполномоченного органа в сфере экономики формирует реестр недобросовестных работодателей (далее — Реестр), который утверждается приказом уполномоченного органа в сфере иностранных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Реестр недобросовестных работодателей представляет собой систематизированный перечень юридических и физических лиц, которые нарушили трудовое и миграционное законодательство, условия трудовых договоров или другие обязательства перед работниками.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Структура Реестра состоит из наименования юридического лица (включая данные учредителей) или фамилии, имени, отчества физического лица, ИНН (идентификационный номер приглашающей стороны (работодателя), нарушения трудового и миграционного законодательства (к примеру, невыплата заработной платы, нарушение условий труда), информация о наложенных санкциях и мерах ответственности.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Основаниями включения работодателя в Реестр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систематические нарушения законодательства в сфере трудовой миграции (два и более раза в год);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нарушений порядка пребывания иностранных работников и правил их привлечения;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ухудшающих условий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другие условия, нарушающие требования законодательства в сфере внешней миграции;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уклонение от уплаты налогов 3 и более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Работодателям, включенным в Реестр, может быть отказано в открытии «Личного кабинета» для подачи заявки на оформление Единого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исключается из Реестра по истечении одного календарного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прекращения трудовых правоотношений с работником и/или прекращения деятельности (ликвидация юридического лица, прекращение деятельности индивидуального предпринимателя) работодателя посредством «Личного кабинета» работодатель оформляет заявку на аннулирование Единого разрешения в течение 3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Обезличенные статистические сведения подлежат опубликованию на официальном сайте «Электронная виза».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Мониторинг миграционный ситуации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органом внутренних дел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целях обеспечения защиты прав и интересов иностранных работников орган внутренних дел осуществляет электронный мониторинг миграционной ситуации в стране посредством цифровых технологий.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электронного мониторинга не должно нарушать права иностранных работников и третьих лиц на тайну переписки, телефонных и иных переговоров, почтовых, телеграфных, электронных и иных сообщений.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Сведения, полученные в результате применения электронного мониторинга, являются информацией ограниченного пользования. Доступ к такой информации имеет иностранный работник, а также сотрудник органа внутренних дел, непосредственно осуществляющий электронный мониторинг.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порядке оформления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"Единое разрешение"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9"/>
        <w:gridCol w:w="3066"/>
        <w:gridCol w:w="3572"/>
      </w:tblGrid>
      <w:tr>
        <w:tc>
          <w:tcPr>
            <w:tcW w:type="dxa" w:w="3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РЕСПУБЛИКАСЫНЫНТЫШКЫ ИШТЕР МИНИСТРЛИГИ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MINISTRY OF FOREIGN AFFAIRS
 OF THE KYRGYZ REPUBLIC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Бирдиктүү уруксат/Uniform permit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9"/>
        <w:gridCol w:w="3066"/>
        <w:gridCol w:w="3572"/>
      </w:tblGrid>
      <w:tr>
        <w:tc>
          <w:tcPr>
            <w:tcW w:type="dxa" w:w="3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QR код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Толук аты-жөнү/Full name: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Туулган датасы/Date of birth: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XX/XX/XXXX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Жарандыгы/Citizenship: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Жарактуу документтин (паспорттун) номери/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Number of Travel document (passport):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Жарактуу документтин (паспорттун) берилген датасы/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XX/XX/XXXX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Date of issue of the travelling document (passport):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Жарактуу документтин (паспорттун) бүткөн датасы/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XX/XX/XXXX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Date of expiry of the travelling document (passport):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Бирдиктүү документтин мөөнөтү/Validity of uniform permit: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Жүрүү мөөнөтү/Period of stay: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Чакыруучу тарап/Inviting party: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Чакыруучу тараптын жеке салык номери/Inviting party's individual taxpayer number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Иштөөгө уруксат/The right to work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Уруксаттын мөөнөтү/The term of permit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Берилген датасы/Date of issue: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XX/XX/XXXX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о порядке оформления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"Единого разрешения"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649"/>
        <w:gridCol w:w="1634"/>
        <w:gridCol w:w="1634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(категория) Единого разрешения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Единого разрешения(в сомах)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Единого разрешения(в долл. США)</w:t>
            </w:r>
          </w:p>
        </w:tc>
      </w:tr>
      <w:tr>
        <w:tc>
          <w:tcPr>
            <w:tcW w:type="dxa" w:w="2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 для иностранных работников: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60 дней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Турецкой Республики и Республики Узбекистан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 для иностранных работников: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360 дней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Турецкой Республики и Республики Узбекистан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привлечение иностранной рабочей силы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Гарантийный взнос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разрешение на работу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индивидуальных предпринимателей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 для граждан Республики Узбекистан, осуществляющих маятниковую (приграничную) трудовую миграцию - до 6 месяцев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mtn7zm_d9obx1sdvn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dalil.kg/document/230019373</w:t>
      </w:r>
    </w:hyperlink>
  </w:p>
  <w:p>
    <w:pPr>
      <w:spacing w:after="0" w:before="40"/>
      <w:jc w:val="center"/>
    </w:pPr>
    <w:hyperlink w:history="1" r:id="rIdrkoke-ofss9pahxyu2-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jqwfrkgty39jkngcsxs" Type="http://schemas.openxmlformats.org/officeDocument/2006/relationships/hyperlink" Target="https://dalil.kg/document/230045483" TargetMode="External"/><Relationship Id="rIdipmol9_1yadusnls8xezo" Type="http://schemas.openxmlformats.org/officeDocument/2006/relationships/hyperlink" Target="https://dalil.kg/document/230019321" TargetMode="External"/><Relationship Id="rIdhk5ywiwkyu7dcvbklfnws" Type="http://schemas.openxmlformats.org/officeDocument/2006/relationships/hyperlink" Target="https://dalil.kg/document/230029095" TargetMode="External"/><Relationship Id="rIdtjwrzfg3jibhdrk7s7idb" Type="http://schemas.openxmlformats.org/officeDocument/2006/relationships/hyperlink" Target="https://dalil.kg/document/230029095#pr1" TargetMode="External"/><Relationship Id="rIdfgwwrleujr3o7gxw9xo-n" Type="http://schemas.openxmlformats.org/officeDocument/2006/relationships/hyperlink" Target="https://dalil.kg/document/230029095#p28" TargetMode="External"/><Relationship Id="rIdathg8gnw42fadahe54ze4" Type="http://schemas.openxmlformats.org/officeDocument/2006/relationships/hyperlink" Target="https://dalil.kg/document/230029095#p29" TargetMode="External"/><Relationship Id="rIdghwcoayy64uevyzidhtyt" Type="http://schemas.openxmlformats.org/officeDocument/2006/relationships/hyperlink" Target="https://dalil.kg/document/230029095#p17" TargetMode="External"/><Relationship Id="rIdg8lez2mgfwbsyokdvooov" Type="http://schemas.openxmlformats.org/officeDocument/2006/relationships/hyperlink" Target="https://dalil.kg/document/230029095#p18" TargetMode="External"/><Relationship Id="rIdeurrw0a3dbrukzhqwnez3" Type="http://schemas.openxmlformats.org/officeDocument/2006/relationships/hyperlink" Target="https://dalil.kg/document/230029095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mtn7zm_d9obx1sdvntl" Type="http://schemas.openxmlformats.org/officeDocument/2006/relationships/hyperlink" Target="https://dalil.kg/document/230019373" TargetMode="External"/><Relationship Id="rIdrkoke-ofss9pahxyu2-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2026-09-25T16:17:39.580Z</dcterms:created>
  <dcterms:modified xsi:type="dcterms:W3CDTF">2026-09-25T16:17:39.580Z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