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 от 11 октября 2021 года № 216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Фонде развития и материального обеспечения Министерства иностранных дел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В целях укрепления материально-технической базы и кадрового потенциала Министерства иностранных дел Кыргызской Республики, повышения качества и эффективности в управлении государственными финансами, в соответствии со </w:t>
      </w:r>
      <w:r>
        <w:rPr>
          <w:rFonts w:ascii="Arial" w:cs="Arial" w:eastAsia="Arial" w:hAnsi="Arial"/>
          <w:sz w:val="28"/>
          <w:szCs w:val="28"/>
        </w:rPr>
        <w:t xml:space="preserve">статьей 30</w:t>
      </w:r>
      <w:r>
        <w:rPr>
          <w:rFonts w:ascii="Arial" w:cs="Arial" w:eastAsia="Arial" w:hAnsi="Arial"/>
          <w:sz w:val="28"/>
          <w:szCs w:val="28"/>
        </w:rPr>
        <w:t xml:space="preserve"> Закона Кыргызской Республики "О дипломатической службе", </w:t>
      </w:r>
      <w:r>
        <w:rPr>
          <w:rFonts w:ascii="Arial" w:cs="Arial" w:eastAsia="Arial" w:hAnsi="Arial"/>
          <w:sz w:val="28"/>
          <w:szCs w:val="28"/>
        </w:rPr>
        <w:t xml:space="preserve">статьей 31</w:t>
      </w:r>
      <w:r>
        <w:rPr>
          <w:rFonts w:ascii="Arial" w:cs="Arial" w:eastAsia="Arial" w:hAnsi="Arial"/>
          <w:sz w:val="28"/>
          <w:szCs w:val="28"/>
        </w:rPr>
        <w:t xml:space="preserve"> Закона Кыргызской Республики "О государственной гражданской службе и муниципальной службе"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1. Утвердить </w:t>
      </w:r>
      <w:r>
        <w:rPr>
          <w:rFonts w:ascii="Arial" w:cs="Arial" w:eastAsia="Arial" w:hAnsi="Arial"/>
          <w:sz w:val="28"/>
          <w:szCs w:val="28"/>
        </w:rPr>
        <w:t xml:space="preserve">Положение</w:t>
      </w:r>
      <w:r>
        <w:rPr>
          <w:rFonts w:ascii="Arial" w:cs="Arial" w:eastAsia="Arial" w:hAnsi="Arial"/>
          <w:sz w:val="28"/>
          <w:szCs w:val="28"/>
        </w:rPr>
        <w:t xml:space="preserve"> о Фонде развития и материального обеспечения Министерства иностранных дел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2. Признать утратившим силу </w:t>
      </w:r>
      <w:r>
        <w:rPr>
          <w:rFonts w:ascii="Arial" w:cs="Arial" w:eastAsia="Arial" w:hAnsi="Arial"/>
          <w:sz w:val="28"/>
          <w:szCs w:val="28"/>
        </w:rPr>
        <w:t xml:space="preserve">постановление</w:t>
      </w:r>
      <w:r>
        <w:rPr>
          <w:rFonts w:ascii="Arial" w:cs="Arial" w:eastAsia="Arial" w:hAnsi="Arial"/>
          <w:sz w:val="28"/>
          <w:szCs w:val="28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8"/>
          <w:szCs w:val="28"/>
        </w:rPr>
        <w:t xml:space="preserve">Положения</w:t>
      </w:r>
      <w:r>
        <w:rPr>
          <w:rFonts w:ascii="Arial" w:cs="Arial" w:eastAsia="Arial" w:hAnsi="Arial"/>
          <w:sz w:val="28"/>
          <w:szCs w:val="28"/>
        </w:rPr>
        <w:t xml:space="preserve"> о Фонде специальных средств и материального поощрения Департамента миграционной службы при Министерстве иностранных дел Кыргызской Республики" </w:t>
      </w:r>
      <w:hyperlink w:history="1" r:id="rIdyk6pk0jlrodsbq2suci1e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от 19 февраля 2002 года № 89.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3. Настоящее постановление вступает в силу по истечении пятнадцати дней после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Опубликован в газете "Эркин Тоо" от 19 октября 2021 года N 107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У.Марипов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(к постановлению Кабинета Министров Кыргызской Республики
 от 11 октября 2021 года № 216)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Фонде развития и материального обеспечения Министерства иностранных дел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1. Целью Фонда развития и материального обеспечения Министерства иностранных дел Кыргызской Республики (далее - Фонд) является укрепление материально-технической базы, создание необходимых условий для работы и обеспечения социальной защиты сотрудников Министерства иностранных дел Кыргызской Республики (далее - Министерство).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2. Источники финансирования и порядок образования средств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2. Средства Фонда формируются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средств, поступающих в виде доходов, в размере 20 процентов от общей суммы специальных средств Центрального аппарата Министерства, взимаемых в соответствии с </w:t>
      </w:r>
      <w:r>
        <w:rPr>
          <w:rFonts w:ascii="Arial" w:cs="Arial" w:eastAsia="Arial" w:hAnsi="Arial"/>
          <w:sz w:val="28"/>
          <w:szCs w:val="28"/>
        </w:rPr>
        <w:t xml:space="preserve">Положением</w:t>
      </w:r>
      <w:r>
        <w:rPr>
          <w:rFonts w:ascii="Arial" w:cs="Arial" w:eastAsia="Arial" w:hAnsi="Arial"/>
          <w:sz w:val="28"/>
          <w:szCs w:val="28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утвержденного </w:t>
      </w:r>
      <w:r>
        <w:rPr>
          <w:rFonts w:ascii="Arial" w:cs="Arial" w:eastAsia="Arial" w:hAnsi="Arial"/>
          <w:sz w:val="28"/>
          <w:szCs w:val="28"/>
        </w:rPr>
        <w:t xml:space="preserve">постановлением</w:t>
      </w:r>
      <w:r>
        <w:rPr>
          <w:rFonts w:ascii="Arial" w:cs="Arial" w:eastAsia="Arial" w:hAnsi="Arial"/>
          <w:sz w:val="28"/>
          <w:szCs w:val="28"/>
        </w:rPr>
        <w:t xml:space="preserve"> Правительства Кыргызской Республики "О средствах бюджетных учреждений, аккумулируемых на специальных и депозитных счетах в системе единого казначейского счета" от 29 сентября 2017 года № 626;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средств, поступающих в адрес Министерства в виде благотворительной, спонсорской и грантовой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других поступлений, не противоречащих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3. Порядок использования средств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3. Средства Фонда используются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развитие и укрепление материально-технической и социальной базы Министерства, подведомственных и заграничных учреждений, приобретение, строительство и содержание инфраструктуры, предназначенной для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приобретение компьютерного оборудования, программного обеспечения, оргтехники, средств связи, комплектующих, мебели, ремонт и техническое обслуживание;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представительские расходы, организацию и проведение официальных встреч, приемов, семинаров, конференций, социально-культурных и спортивных мероприятий, на приобретение сувениров, памятных и ценных подарков и другой необходимой атрибутики для организации протокольных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разработку, выпуск, приобретение буклетов, брошюр и другой специализированной литературы, в том числе на электронных носителях, по вопросам, относящимся к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издание специализированного журнала и сборников нормативных правовых актов по внешней политике;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обеспечение учебно-образовательных программ, организацию обучения и повышение квалификации сотрудников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финансирование расходов, связанных с материальной поддержкой и социальной защитой сотрудников и работников Министерства, в том числе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премирование сотрудников и работников согласно утвержденному штатному расписанию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- оплату отдельных видов медицинских услуг (тесты, вакцинация, иммунизация).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Финансовые операции по расходованию денежных средств осуществляются по безналичному расчету.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4. Конкретные цели и размеры использования средств Фонда устанавливаются министром иностранных дел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4. Порядок учета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5. Расходование средств Фонда производится согласно утвержденным сметам расходов и фактическому поступлению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6. Распорядителем и ответственным лицом за использование средств Фонда является министр иностранных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7. Соответствующее структурное подразделение бухгалтерского учета Министерства осуществляет учет формирования (поступления), распределения средств Фонда, контроль за целевым использованием средств согласно сметным назначениям, утверждаемым в установленном порядке, и представление в соответствии с законодательством Кыргызской Республики отчетов по указанным средствам распорядителю Фонда.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q-_hxjgtykgzenuyt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dalil.kg/document/230020013</w:t>
      </w:r>
    </w:hyperlink>
  </w:p>
  <w:p>
    <w:pPr>
      <w:spacing w:after="0" w:before="40"/>
      <w:jc w:val="center"/>
    </w:pPr>
    <w:hyperlink w:history="1" r:id="rIdi65gzhi3zalxa_4pirv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6pk0jlrodsbq2suci1e" Type="http://schemas.openxmlformats.org/officeDocument/2006/relationships/hyperlink" Target="https://dalil.kg/document/531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q-_hxjgtykgzenuyt0k" Type="http://schemas.openxmlformats.org/officeDocument/2006/relationships/hyperlink" Target="https://dalil.kg/document/230020013" TargetMode="External"/><Relationship Id="rIdi65gzhi3zalxa_4pirv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2026-09-25T17:06:58.447Z</dcterms:created>
  <dcterms:modified xsi:type="dcterms:W3CDTF">2026-09-25T17:06:58.447Z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