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yzzdxa6sixunmyygyv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сентября 2025 года № 550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_goztrlavuemkwliiy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декабря 2024 года № 778)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iybudyrkzdauk3hwtb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(далее - Порядок) регулирует порядок формирования, учета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 сверки</w:t>
      </w:r>
      <w:r>
        <w:rPr>
          <w:rFonts w:ascii="Arial" w:cs="Arial" w:eastAsia="Arial" w:hAnsi="Arial"/>
          <w:sz w:val="24"/>
          <w:szCs w:val="24"/>
        </w:rPr>
        <w:t xml:space="preserve"> - документ, отражающий состояние взаимных расчетов между сторонами за определенный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администрируемые счета</w:t>
      </w:r>
      <w:r>
        <w:rPr>
          <w:rFonts w:ascii="Arial" w:cs="Arial" w:eastAsia="Arial" w:hAnsi="Arial"/>
          <w:sz w:val="24"/>
          <w:szCs w:val="24"/>
        </w:rPr>
        <w:t xml:space="preserve"> - счета, открытые Министерством финансов Кыргызской Республики, по сбору штрафов, уплачиваемых за совершение правонарушений, в том числе зафиксированных с применением аппаратно-программного комплекса,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"Безопасный город"</w:t>
      </w:r>
      <w:r>
        <w:rPr>
          <w:rFonts w:ascii="Arial" w:cs="Arial" w:eastAsia="Arial" w:hAnsi="Arial"/>
          <w:sz w:val="24"/>
          <w:szCs w:val="24"/>
        </w:rPr>
        <w:t xml:space="preserve"> (далее - АИС "Безопасный город") - государственная информационная система, обеспечивающая автоматизацию процессов сбора, хранения, обработки и регистрации информации, зафиксированной аппаратно-программными комплексами, и принятых уполномоченными органами решений по нарушениям Правил дорожного движения (далее - ПДД), с отображением статуса доставки/недоставки копий постановлений по делам о нарушениях ПДД и оплаты на центральном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аппаратно-программный комплекс</w:t>
      </w:r>
      <w:r>
        <w:rPr>
          <w:rFonts w:ascii="Arial" w:cs="Arial" w:eastAsia="Arial" w:hAnsi="Arial"/>
          <w:sz w:val="24"/>
          <w:szCs w:val="24"/>
        </w:rPr>
        <w:t xml:space="preserve"> (далее - АПК) - стационарное/передвижное сертифицированное контрольно-измерительное техническое средство, имеющее функции фото и киносъемки, видеозаписи, представляющее систему по автоматическому предоставлению комплексной информации об общем потоке транспортных средств, зафиксированных нарушений ПДД и видеонаблюдений;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Единый реестр правонарушений</w:t>
      </w:r>
      <w:r>
        <w:rPr>
          <w:rFonts w:ascii="Arial" w:cs="Arial" w:eastAsia="Arial" w:hAnsi="Arial"/>
          <w:sz w:val="24"/>
          <w:szCs w:val="24"/>
        </w:rPr>
        <w:t xml:space="preserve"> (далее - АИС "Единый реестр правонарушений") - автоматизированная информационная система, предназначенная для сбора, обработки и хранения сведений о зарегистрированных правонарушениях и лицах их совершивших, а также примененных к ним взысканиях и дополнительных правовых последствиях;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отбор, посредством которого определяется победитель на поставку товаров, работ, услуг и консультационных услуг в порядке, предусмотренном законодательством в сфере государственных закупок.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сумм штрафов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Министерством финансов Кыргызской Республики выдается разрешение: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Генеральной прокуратуре Кыргызской Республики на открытие администрируемого счета по сбору штрафов, уплачиваемых за совершение правонарушений, обработанных в АИС "Единый реестр правонарушений" (за исключением штрафов, взысканных за совершение правонарушений, зафиксированных с применением АПК, в рамках реализации компонента "Безопасный город" проекта "Умный город");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внутренних дел Кыргызской Республики на открытие администрируемого счета по сбору штрафов, уплачиваемых за совершение правонарушений, зафиксированных с применением АПК, в рамках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 администрируемые счета поступают от фактически оплаченных физическими и юридическими лицами штрафов за совершение правонарушений: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обработанных в АИС "Единый реестр 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зафиксированных с применением АПК,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денежных средств, поступивших от уплаты штрафов осуществляется в автоматическом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учета фактически поступивших финансовых средств и количества оплаченных штрафов, ежемесячно до 10 (десятого) числа составляются акты сверки в рамках фактически поступивших денежных средств на администрируемые счета. При этом акты сверки составляются: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Генеральной прокуратурой Кыргызской Республики совместно с Министерством финансов Кыргызской Республики в разрезе каждого правонарушения (за исключением правонарушений, зафиксированных с применением АПК, в рамках реализации компонента "Безопасный город" проекта "Умный город");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Министерством внутренних дел Кыргызской Республики совместно с Министерством финансов Кыргызской Республики в разрезе каждого АПК и правонарушения, зафиксированного с применением АПК, в рамках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финансов Кыргызской Республики после проведения сверки, распределяет денежные средства от оплаченных штрафов согласно главе 3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использования сумм штрафов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финансов Кыргызской Республики осуществляет выделение необходимых финансовых средств из средств, поступающих на администрируемый счет Министерства внутренних дел Кыргызской Республики по сбору штрафов, уплачиваемых за совершение правонарушений, зафиксированных с применением АПК, в рамках реализации компонента "Безопасный город" проекта "Умный город":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Министерству внутренних дел Кыргызской Республики и органам местного самоуправления, реализующим компонент "Безопасный город" проекта "Умный город" в пределах своих компетенций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расчетов с подрядчиками согласно заключенным договорам и на техническое обслуживание АПК без превышения суммы минимального штрафа для полноценного расщепления (только по штрафам, зафиксированным АПК), в рамках компонента "Безопасный город" проекта "Умный город", а также в соответствии с договорами, заключенными в рамках реализации проектов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почтовых услуг согласно заключенным договорам (распечатка, конвертирование и доставка постановлений до адресата), согласно тарифам, согласованным с уполномоченным государственным органом в сфере антимонопольного регулирования, но не превышающим 26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внутренних дел Кыргызской Республики для осуществления расчетов с государственным учреждением "Кызмат" при Управлении делами Президента Кыргызской Республики за техническое обслуживание/сопровождение АИС "Безопасный город" в соответствии с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комитету национальной безопасности Кыргызской Республики с целью обеспечения бесперебойной работы резервного центра обработки данных АИС "Безопасный город", в том числе для материально-технического обеспечения и материального стимулирования сотрудников, в размере суммы, выделяемой для Министерства внутренних дел Кыргызской Республики согласно подпункту 2 настоящего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mnhtobsfmfkjgn7xyq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финансов Кыргызской Республики осуществляет выделение необходимых финансовых средств из средств, поступающих на администрируемый счет Генеральной прокуратуры Кыргызской Республики по сбору штрафов, уплачиваемых за совершение правонарушений, обработанных в АИС "Единый реестр правонарушений" (за исключением штрафов, взысканных за совершение правонарушений, зафиксированных с применением АПК, в рамках реализации компонента "Безопасный город" проекта "Умный город"):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Генеральной прокуратуре Кыргызской Республики для обеспечения бесперебойной работы АИС "Единый реестр правонарушений", в том числе для материально-технического обеспечения и материального стимулирования сотрудников - 13% от суммы штрафов;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Главному управлению по обеспечению безопасности дорожного движения Министерства внутренних дел Кыргызской Республики для улучшения материально-технического обеспечения и материального стимулирования сотрудников - в размере 25% от суммы взыскиваемых штрафов за правонарушения, рассмотренных и наложенных в пределах своей компетенции в соответствии со </w:t>
      </w:r>
      <w:hyperlink w:history="1" r:id="rIdcrnzeos9jl-vfhw1v23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мэрии города Бишкек для улучшения материально-технического обеспечения и материального стимулирования сотрудников - в размере 80% от суммы взыскиваемых штрафов за правонарушения, рассмотренных и наложенных подведомственными и территориальными подразделениями мэрии города Бишкек в пределах своей компетенции, в соответствии со статьями </w:t>
      </w:r>
      <w:hyperlink w:history="1" r:id="rIdya5ag6ykuzkfb4d8ysi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dnj-eih5b3vbcdg7j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распределения финансовых средств, указанных в пункте 9 настоящего Порядка, оставшиеся суммы штрафов, уплачиваемых за совершение правонарушений (за исключением правонарушений, зафиксированных с применением АПК, в рамках реализации компонента "Безопасный город" проекта "Умный город") распределяются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штрафов распределяются государственным органам и органам местного самоуправления, уполномоченным рассматривать дела о правонарушениях в пределах своей компетенции в соответствии с </w:t>
      </w:r>
      <w:hyperlink w:history="1" r:id="rIdmppkjpb60izflm-u0cx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Республики, на улучшение материально-технического обеспечения и материальное стимулирование сотрудников в размере 13% (за исключением Генеральной прокуратуры Кыргызской Республики, судов Кыргызской Республики, Судебного департамента при Верховном суде Кыргызской Республики, Главного управления по обеспечению безопасности дорожного движения Министерства внутренних дел Кыргызской Республики и мэрии города Бишкек).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Остаток поступивших средств от компонента "Безопасный город" проекта "Умный город", а также в рамках Единого реестра правонарушений зачисляется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Налагаемая пеня по штрафам, взысканным в рамках Единого реестра правонарушений, направляется в полном объеме в республиканский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Расходование средств государственными органами и органами местного самоуправления, указанными в пунктах 8, 9 и 10 настоящего Порядка, производится согласно утвержденным сметам расходов и фактическому поступлению доходов на администрируемый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Распределение и использование выделенных средств определяются решениями руководителей уполномоченных государственных органов, указанных в пунктах 8, 9 и 10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Соответствующие структурные подразделения бухгалтерского учета государственных органов и органов местного самоуправления осуществляют учет формирования (поступления) и использования средств в соответствии с бюджетным законодательством и законодательством о бухгалтерском учете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y8l_tu9gfdd-sjzfc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dalil.kg/document/230020033</w:t>
      </w:r>
    </w:hyperlink>
  </w:p>
  <w:p>
    <w:pPr>
      <w:spacing w:after="0" w:before="40"/>
      <w:jc w:val="center"/>
    </w:pPr>
    <w:hyperlink w:history="1" r:id="rIdww7dnc_2vaieukwbcqg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zzdxa6sixunmyygyvm_" Type="http://schemas.openxmlformats.org/officeDocument/2006/relationships/hyperlink" Target="https://dalil.kg/document/230030882" TargetMode="External"/><Relationship Id="rIdt_goztrlavuemkwliiyaa" Type="http://schemas.openxmlformats.org/officeDocument/2006/relationships/hyperlink" Target="https://dalil.kg/document/230020032" TargetMode="External"/><Relationship Id="rIdoiybudyrkzdauk3hwtbtl" Type="http://schemas.openxmlformats.org/officeDocument/2006/relationships/hyperlink" Target="https://dalil.kg/document/230029902" TargetMode="External"/><Relationship Id="rId-mnhtobsfmfkjgn7xyq4p" Type="http://schemas.openxmlformats.org/officeDocument/2006/relationships/hyperlink" Target="https://dalil.kg/document/230029902" TargetMode="External"/><Relationship Id="rIdcrnzeos9jl-vfhw1v23fg" Type="http://schemas.openxmlformats.org/officeDocument/2006/relationships/hyperlink" Target="https://dalil.kg/document/112306#st_456" TargetMode="External"/><Relationship Id="rIdya5ag6ykuzkfb4d8ysiqv" Type="http://schemas.openxmlformats.org/officeDocument/2006/relationships/hyperlink" Target="https://dalil.kg/document/112306#st_492" TargetMode="External"/><Relationship Id="rIdxjdnj-eih5b3vbcdg7jrm" Type="http://schemas.openxmlformats.org/officeDocument/2006/relationships/hyperlink" Target="https://dalil.kg/document/112306#st_496" TargetMode="External"/><Relationship Id="rIdmppkjpb60izflm-u0cxtc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y8l_tu9gfdd-sjzfclz" Type="http://schemas.openxmlformats.org/officeDocument/2006/relationships/hyperlink" Target="https://dalil.kg/document/230020033" TargetMode="External"/><Relationship Id="rIdww7dnc_2vaieukwbcqg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2026-09-23T20:30:40.493Z</dcterms:created>
  <dcterms:modified xsi:type="dcterms:W3CDTF">2026-09-23T20:30:40.493Z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