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  ПО ДЕЛАМ ГОСУДАРСТВЕННОЙ СЛУЖБЫ И МЕСТНОГО САМОУПРАВЛЕНИЯ ПРИ КАБИНЕТЕ МИНИСТРОВ 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декабря 2024 года № 01-25/342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регламента судов аксакалов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статьи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 «О судах аксакалов», подпункта 4 пункта 21 приложения 1 к постановлению Кабинета Министров Кыргызской Республики «О внесении изменения в </w:t>
      </w:r>
      <w:hyperlink w:history="1" r:id="rId8eawulhwxtkxsga9ri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    № 115»</w:t>
      </w:r>
      <w:r>
        <w:rPr>
          <w:rFonts w:ascii="Arial" w:cs="Arial" w:eastAsia="Arial" w:hAnsi="Arial"/>
          <w:sz w:val="24"/>
          <w:szCs w:val="24"/>
        </w:rPr>
        <w:t xml:space="preserve">и в соответствии с пунктом 12 </w:t>
      </w:r>
      <w:hyperlink w:history="1" r:id="rIdhuhrugxn0esryr-lnli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утвержденного </w:t>
      </w:r>
      <w:hyperlink w:history="1" r:id="rIdaxakdqxcfyodlktfmb-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6eop_nrxvnrwhedfbh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судов аксакалов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в двухмесячный срок на основе настоящего Типового регламента разработать и утвердить нормативным правовым актом местных кенешей регламенты судов аксакалов в соответствующих городах, айылных аймаках.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Президента Кыргызской Республики в областях, местных государственных администраций оказать содействие в организации размещения на сайтах типовых регламентов судов аксакалов, организации органами местного самоуправления разработки, принятия регламентов судов аксакалов соответствующих территорий в порядке, установленном пунктом 2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Межрегиональным управлениям Агентства оказать содействие в разработке и принятии на соответствующих территориях органами местного самоуправления на основе Типового регламента судов аксакалов регламентов судов аксакалов.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координации и поддержки органов местного самоуправления управления развития местного самоуправления Агентства: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периодический мониторинг за органами местного самоуправления по разработке и принятию регламентов судов аксакалов городов и айылных аймаков на основании Типового регламента судов аксакалов  и проведением судами аксакалов рассмотрения дел (материалов) в соответствии с процедурами, предусмотренными регламентом;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направить настоящий приказ в Верховный суд Кыргызской Республики, Министерство внутренних дел Кыргызской Республики, аппараты полномочных представителей Президента Кыргызской Республики в областях, местные государственные администрации, местные кенеши и мэрии городов Бишкек и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финансового и административного обеспечения</w:t>
      </w:r>
      <w:r>
        <w:rPr>
          <w:rFonts w:ascii="Arial" w:cs="Arial" w:eastAsia="Arial" w:hAnsi="Arial"/>
          <w:sz w:val="24"/>
          <w:szCs w:val="24"/>
        </w:rPr>
        <w:t xml:space="preserve">управления   организационного обеспечения деятельности аппарата Агентства опубликовать настоящий приказ на официальном сайте Агентства, редакции  газеты «ММкызмат» в газете.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правового обеспечения Агентства: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размещения приказа на сайте Агентства направить в Министерство юстиции Кыргызской Республики копии в двух экземплярах на государственном и официальном языках, в бумажном и электронном виде, с указанием информации об источниках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направить копию настоящего приказа для сведения в Администрацию Президента Кыргызской Республики в течение трех рабочих дней со дня опубликования на официальном сайте Агентства 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заместителя директора Агентства Э.Н. Иргебаева.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приказ Государственного агентства по делам местного самоуправления и межэтнических отношений при Правительстве Кыргызской Республики от 14 июля 2018 года № 01-78/88.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со дня его размещения на официальном сайте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К.Б.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w93qm1bylmpzn-osj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dalil.kg/document/230020133</w:t>
      </w:r>
    </w:hyperlink>
  </w:p>
  <w:p>
    <w:pPr>
      <w:spacing w:after="0" w:before="40"/>
      <w:jc w:val="center"/>
    </w:pPr>
    <w:hyperlink w:history="1" r:id="rIdahchku0cf-ymkpwzwce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awulhwxtkxsga9rixem" Type="http://schemas.openxmlformats.org/officeDocument/2006/relationships/hyperlink" Target="https://dalil.kg/document/160035" TargetMode="External"/><Relationship Id="rIdhuhrugxn0esryr-lnlia3" Type="http://schemas.openxmlformats.org/officeDocument/2006/relationships/hyperlink" Target="https://dalil.kg/document/158723" TargetMode="External"/><Relationship Id="rIdaxakdqxcfyodlktfmb-pr" Type="http://schemas.openxmlformats.org/officeDocument/2006/relationships/hyperlink" Target="https://dalil.kg/document/158722" TargetMode="External"/><Relationship Id="rId46eop_nrxvnrwhedfbhh8" Type="http://schemas.openxmlformats.org/officeDocument/2006/relationships/hyperlink" Target="https://dalil.kg/document/2300201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w93qm1bylmpzn-osjvd" Type="http://schemas.openxmlformats.org/officeDocument/2006/relationships/hyperlink" Target="https://dalil.kg/document/230020133" TargetMode="External"/><Relationship Id="rIdahchku0cf-ymkpwzwce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2026-09-27T14:49:31.424Z</dcterms:created>
  <dcterms:modified xsi:type="dcterms:W3CDTF">2026-09-27T14:49:31.424Z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