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2018 года № 526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ставок платы и Порядка взимания и использования платы за специальное пользование объектами животного мира в Кыргызской Республике" от 20 октября 2015 года № 715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поддержания биологического разнообразия, сохранения и рационального использования объектов животного мира, в соответствии с законами Кыргызской Республики "</w:t>
      </w:r>
      <w:hyperlink w:history="1" r:id="rIdfuehla34iqbz-1tjhm6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36dqq3sezwssnx7axp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i-mtdrvhemsunpv4tu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охоте и охотничьем хозяйстве</w:t>
        </w:r>
      </w:hyperlink>
      <w:r>
        <w:rPr>
          <w:rFonts w:ascii="Arial" w:cs="Arial" w:eastAsia="Arial" w:hAnsi="Arial"/>
          <w:sz w:val="24"/>
          <w:szCs w:val="24"/>
        </w:rPr>
        <w:t xml:space="preserve">" и статьями </w:t>
      </w:r>
      <w:hyperlink w:history="1" r:id="rIdropz0zcastqbr8pzjls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rlcmlcl3nb5wiorjfn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fwxjjvdgxru-c-8x-u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платы и </w:t>
      </w:r>
      <w:hyperlink w:history="1" r:id="rId0a7ccoakupluscuifjy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взимания и использования платы за специальное пользование объектами животного мира в Кыргызской Республике" от 20 октября 2015 года № 715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ставках</w:t>
      </w:r>
      <w:r>
        <w:rPr>
          <w:rFonts w:ascii="Arial" w:cs="Arial" w:eastAsia="Arial" w:hAnsi="Arial"/>
          <w:sz w:val="24"/>
          <w:szCs w:val="24"/>
        </w:rPr>
        <w:t xml:space="preserve"> платы за специальное пользование объектами животного мира в Кыргызской Республике, утвержденных вышеуказанным </w:t>
      </w:r>
      <w:hyperlink w:history="1" r:id="rIdxg1ty25dmbhxjstq3xc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"Ставки платы (в сомах)":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цифры "7 000,0" заменить цифрами "15 000,0";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"8 000,0" заменить цифрами "15 000,0";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"70 000,0" заменить цифрами "100 000,0";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цифры "450 000,0" заменить цифрами "700 000,0".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nzduuxgdtd4idn3rl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dalil.kg/document/230020432</w:t>
      </w:r>
    </w:hyperlink>
  </w:p>
  <w:p>
    <w:pPr>
      <w:spacing w:after="0" w:before="40"/>
      <w:jc w:val="center"/>
    </w:pPr>
    <w:hyperlink w:history="1" r:id="rId9aiub7uvumslenx1vja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ehla34iqbz-1tjhm6gn" Type="http://schemas.openxmlformats.org/officeDocument/2006/relationships/hyperlink" Target="https://dalil.kg/document/218" TargetMode="External"/><Relationship Id="rIdx36dqq3sezwssnx7axpqh" Type="http://schemas.openxmlformats.org/officeDocument/2006/relationships/hyperlink" Target="https://dalil.kg/document/224" TargetMode="External"/><Relationship Id="rIdai-mtdrvhemsunpv4tum9" Type="http://schemas.openxmlformats.org/officeDocument/2006/relationships/hyperlink" Target="https://dalil.kg/document/205263" TargetMode="External"/><Relationship Id="rIdropz0zcastqbr8pzjlsyt" Type="http://schemas.openxmlformats.org/officeDocument/2006/relationships/hyperlink" Target="https://dalil.kg/document/203685#st_10" TargetMode="External"/><Relationship Id="rIdlrlcmlcl3nb5wiorjfn09" Type="http://schemas.openxmlformats.org/officeDocument/2006/relationships/hyperlink" Target="https://dalil.kg/document/203685#st_17" TargetMode="External"/><Relationship Id="rIdwfwxjjvdgxru-c-8x-u63" Type="http://schemas.openxmlformats.org/officeDocument/2006/relationships/hyperlink" Target="https://dalil.kg/document/98097" TargetMode="External"/><Relationship Id="rId0a7ccoakupluscuifjybv" Type="http://schemas.openxmlformats.org/officeDocument/2006/relationships/hyperlink" Target="https://dalil.kg/document/98098" TargetMode="External"/><Relationship Id="rIdxg1ty25dmbhxjstq3xcy2" Type="http://schemas.openxmlformats.org/officeDocument/2006/relationships/hyperlink" Target="https://dalil.kg/document/9809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nzduuxgdtd4idn3rl1b" Type="http://schemas.openxmlformats.org/officeDocument/2006/relationships/hyperlink" Target="https://dalil.kg/document/230020432" TargetMode="External"/><Relationship Id="rId9aiub7uvumslenx1vja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2026-09-25T10:57:22.718Z</dcterms:created>
  <dcterms:modified xsi:type="dcterms:W3CDTF">2026-09-25T10:57:22.718Z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