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23 января 2025 года № 24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введении в действие Трудового кодекса </w:t>
      </w:r>
    </w:p>
    <w:p>
      <w:pPr>
        <w:spacing w:after="240" w:before="200"/>
        <w:jc w:val="center"/>
      </w:pPr>
      <w:r>
        <w:rPr>
          <w:rFonts w:ascii="Arial" w:cs="Arial" w:eastAsia="Arial" w:hAnsi="Arial"/>
          <w:b/>
          <w:bCs/>
          <w:sz w:val="28"/>
          <w:szCs w:val="28"/>
        </w:rPr>
        <w:t xml:space="preserve">Кыргызской Республики и внесении изменений в некоторые законодательные акты Кыргызской Республики в сфере труда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tfc5yzl6-g_v7oq2qlmvj">
        <w:r>
          <w:rPr>
            <w:rFonts w:ascii="Arial" w:cs="Arial" w:eastAsia="Arial" w:hAnsi="Arial"/>
            <w:i/>
            <w:iCs/>
            <w:color w:val="1D4ED8"/>
            <w:sz w:val="24"/>
            <w:szCs w:val="24"/>
            <w:u w:val="single"/>
          </w:rPr>
          <w:t xml:space="preserve">8 августа 2025 года № 191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w:t>
      </w:r>
    </w:p>
    <w:p>
      <w:pPr>
        <w:spacing w:after="120"/>
        <w:ind w:firstLine="709"/>
        <w:jc w:val="both"/>
      </w:pPr>
      <w:r>
        <w:rPr>
          <w:rFonts w:ascii="Arial" w:cs="Arial" w:eastAsia="Arial" w:hAnsi="Arial"/>
          <w:sz w:val="24"/>
          <w:szCs w:val="24"/>
        </w:rPr>
        <w:t xml:space="preserve">Ввести в действие Трудовой </w:t>
      </w:r>
      <w:hyperlink w:history="1" r:id="rId4aodk22ggyml6ajnejrm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 дня официального опубликования.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w:t>
      </w:r>
    </w:p>
    <w:p>
      <w:pPr>
        <w:spacing w:after="120"/>
        <w:ind w:firstLine="709"/>
        <w:jc w:val="both"/>
      </w:pPr>
      <w:r>
        <w:rPr>
          <w:rFonts w:ascii="Arial" w:cs="Arial" w:eastAsia="Arial" w:hAnsi="Arial"/>
          <w:sz w:val="24"/>
          <w:szCs w:val="24"/>
        </w:rPr>
        <w:t xml:space="preserve">Внести в </w:t>
      </w:r>
      <w:hyperlink w:history="1" r:id="rId8ua0e9muu1tcw8u5wgrq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партнерстве в области трудовых отношений в Кыргызской Республике» (Ведомости Жогорку Кенеша Кыргызской Республики, 2003 г., № 11, ст. 496) следующие изменения:</w:t>
      </w:r>
    </w:p>
    <w:p>
      <w:pPr>
        <w:spacing w:after="120"/>
        <w:ind w:firstLine="709"/>
        <w:jc w:val="both"/>
      </w:pPr>
      <w:r>
        <w:rPr>
          <w:rFonts w:ascii="Arial" w:cs="Arial" w:eastAsia="Arial" w:hAnsi="Arial"/>
          <w:sz w:val="24"/>
          <w:szCs w:val="24"/>
        </w:rPr>
        <w:t xml:space="preserve">1) </w:t>
      </w:r>
      <w:hyperlink w:history="1" r:id="rIdfga3jtjxkmiwxk7ijdcre">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дополнить абзацем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Объединение работодателей</w:t>
      </w:r>
      <w:r>
        <w:rPr>
          <w:rFonts w:ascii="Arial" w:cs="Arial" w:eastAsia="Arial" w:hAnsi="Arial"/>
          <w:sz w:val="24"/>
          <w:szCs w:val="24"/>
        </w:rPr>
        <w:t xml:space="preserve">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709"/>
        <w:jc w:val="both"/>
      </w:pPr>
      <w:r>
        <w:rPr>
          <w:rFonts w:ascii="Arial" w:cs="Arial" w:eastAsia="Arial" w:hAnsi="Arial"/>
          <w:sz w:val="24"/>
          <w:szCs w:val="24"/>
        </w:rPr>
        <w:t xml:space="preserve">2) дополнить статьями </w:t>
      </w:r>
      <w:hyperlink w:history="1" r:id="rIdvxkwvvqpipmco_i3ewcsx">
        <w:r>
          <w:rPr>
            <w:rFonts w:ascii="Arial" w:cs="Arial" w:eastAsia="Arial" w:hAnsi="Arial"/>
            <w:color w:val="1D4ED8"/>
            <w:sz w:val="24"/>
            <w:szCs w:val="24"/>
            <w:u w:val="single"/>
          </w:rPr>
          <w:t xml:space="preserve">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unmf0ak5jfhii2hcnyrze">
        <w:r>
          <w:rPr>
            <w:rFonts w:ascii="Arial" w:cs="Arial" w:eastAsia="Arial" w:hAnsi="Arial"/>
            <w:color w:val="1D4ED8"/>
            <w:sz w:val="24"/>
            <w:szCs w:val="24"/>
            <w:u w:val="single"/>
          </w:rPr>
          <w:t xml:space="preserve">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Статья 14</w:t>
      </w:r>
      <w:r>
        <w:rPr>
          <w:rFonts w:ascii="Arial" w:cs="Arial" w:eastAsia="Arial" w:hAnsi="Arial"/>
          <w:sz w:val="24"/>
          <w:szCs w:val="24"/>
        </w:rPr>
        <w:t xml:space="preserve">1</w:t>
      </w:r>
      <w:r>
        <w:rPr>
          <w:rFonts w:ascii="Arial" w:cs="Arial" w:eastAsia="Arial" w:hAnsi="Arial"/>
          <w:sz w:val="24"/>
          <w:szCs w:val="24"/>
        </w:rPr>
        <w:t xml:space="preserve">. Представители работодателей</w:t>
      </w:r>
    </w:p>
    <w:p>
      <w:pPr>
        <w:spacing w:after="120"/>
        <w:ind w:firstLine="709"/>
        <w:jc w:val="both"/>
      </w:pPr>
      <w:r>
        <w:rPr>
          <w:rFonts w:ascii="Arial" w:cs="Arial" w:eastAsia="Arial" w:hAnsi="Arial"/>
          <w:sz w:val="24"/>
          <w:szCs w:val="24"/>
        </w:rPr>
        <w:t xml:space="preserve">Представителями работодателей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Трудовым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709"/>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709"/>
        <w:jc w:val="both"/>
      </w:pPr>
      <w:hyperlink w:history="1" r:id="rIdjl69bzvsntu1uultvazul">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Представители работников </w:t>
      </w:r>
    </w:p>
    <w:p>
      <w:pPr>
        <w:spacing w:after="120"/>
        <w:ind w:firstLine="709"/>
        <w:jc w:val="both"/>
      </w:pPr>
      <w:r>
        <w:rPr>
          <w:rFonts w:ascii="Arial" w:cs="Arial" w:eastAsia="Arial" w:hAnsi="Arial"/>
          <w:sz w:val="24"/>
          <w:szCs w:val="24"/>
        </w:rPr>
        <w:t xml:space="preserve">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Законом.</w:t>
      </w:r>
    </w:p>
    <w:p>
      <w:pPr>
        <w:spacing w:after="120"/>
        <w:ind w:firstLine="709"/>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709"/>
        <w:jc w:val="both"/>
      </w:pPr>
      <w:r>
        <w:rPr>
          <w:rFonts w:ascii="Arial" w:cs="Arial" w:eastAsia="Arial" w:hAnsi="Arial"/>
          <w:sz w:val="24"/>
          <w:szCs w:val="24"/>
        </w:rPr>
        <w:t xml:space="preserve">Интересы работников при проведении коллективных переговоров о заключении 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709"/>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709"/>
        <w:jc w:val="both"/>
      </w:pPr>
      <w:r>
        <w:rPr>
          <w:rFonts w:ascii="Arial" w:cs="Arial" w:eastAsia="Arial" w:hAnsi="Arial"/>
          <w:sz w:val="24"/>
          <w:szCs w:val="24"/>
        </w:rPr>
        <w:t xml:space="preserve">Профсоюзы вправе представлять интересы работников организации через ее органы управления (правление, совет директоров, наблюдательный совет).</w:t>
      </w:r>
    </w:p>
    <w:p>
      <w:pPr>
        <w:spacing w:after="120"/>
        <w:ind w:firstLine="709"/>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709"/>
        <w:jc w:val="both"/>
      </w:pPr>
      <w:hyperlink w:history="1" r:id="rIdmekwqwfneki6cqnww2n5b">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Иные представители работников</w:t>
      </w:r>
    </w:p>
    <w:p>
      <w:pPr>
        <w:spacing w:after="120"/>
        <w:ind w:firstLine="709"/>
        <w:jc w:val="both"/>
      </w:pPr>
      <w:r>
        <w:rPr>
          <w:rFonts w:ascii="Arial" w:cs="Arial" w:eastAsia="Arial" w:hAnsi="Arial"/>
          <w:sz w:val="24"/>
          <w:szCs w:val="24"/>
        </w:rPr>
        <w:t xml:space="preserve">При отсутствии в организации первичной профсоюзной организации, а также в случаях, когда профсоюзная организация объединяет менее половины работников, работники вправе на общем собрании (конференции)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709"/>
        <w:jc w:val="both"/>
      </w:pPr>
      <w:r>
        <w:rPr>
          <w:rFonts w:ascii="Arial" w:cs="Arial" w:eastAsia="Arial" w:hAnsi="Arial"/>
          <w:sz w:val="24"/>
          <w:szCs w:val="24"/>
        </w:rPr>
        <w:t xml:space="preserve">Наличие в организации иных представительных органов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709"/>
        <w:jc w:val="both"/>
      </w:pPr>
      <w:hyperlink w:history="1" r:id="rIdjfrwrc3a9x7qmviv77ete">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Полномочия представителей работников</w:t>
      </w:r>
    </w:p>
    <w:p>
      <w:pPr>
        <w:spacing w:after="120"/>
        <w:ind w:firstLine="709"/>
        <w:jc w:val="both"/>
      </w:pPr>
      <w:r>
        <w:rPr>
          <w:rFonts w:ascii="Arial" w:cs="Arial" w:eastAsia="Arial" w:hAnsi="Arial"/>
          <w:sz w:val="24"/>
          <w:szCs w:val="24"/>
        </w:rPr>
        <w:t xml:space="preserve">Представители работников имеют право:</w:t>
      </w:r>
    </w:p>
    <w:p>
      <w:pPr>
        <w:spacing w:after="120"/>
        <w:ind w:firstLine="709"/>
        <w:jc w:val="both"/>
      </w:pPr>
      <w:r>
        <w:rPr>
          <w:rFonts w:ascii="Arial" w:cs="Arial" w:eastAsia="Arial" w:hAnsi="Arial"/>
          <w:sz w:val="24"/>
          <w:szCs w:val="24"/>
        </w:rPr>
        <w:t xml:space="preserve">1) вести коллективные переговоры и заключать коллективные договоры с работодателем, контролировать их выполнение;</w:t>
      </w:r>
    </w:p>
    <w:p>
      <w:pPr>
        <w:spacing w:after="120"/>
        <w:ind w:firstLine="709"/>
        <w:jc w:val="both"/>
      </w:pPr>
      <w:r>
        <w:rPr>
          <w:rFonts w:ascii="Arial" w:cs="Arial" w:eastAsia="Arial" w:hAnsi="Arial"/>
          <w:sz w:val="24"/>
          <w:szCs w:val="24"/>
        </w:rPr>
        <w:t xml:space="preserve">2)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709"/>
        <w:jc w:val="both"/>
      </w:pPr>
      <w:r>
        <w:rPr>
          <w:rFonts w:ascii="Arial" w:cs="Arial" w:eastAsia="Arial" w:hAnsi="Arial"/>
          <w:sz w:val="24"/>
          <w:szCs w:val="24"/>
        </w:rPr>
        <w:t xml:space="preserve">3) участвовать в разработке локальных нормативных актов организации в случаях, предусмотренных трудовым законодательством;</w:t>
      </w:r>
    </w:p>
    <w:p>
      <w:pPr>
        <w:spacing w:after="120"/>
        <w:ind w:firstLine="709"/>
        <w:jc w:val="both"/>
      </w:pPr>
      <w:r>
        <w:rPr>
          <w:rFonts w:ascii="Arial" w:cs="Arial" w:eastAsia="Arial" w:hAnsi="Arial"/>
          <w:sz w:val="24"/>
          <w:szCs w:val="24"/>
        </w:rPr>
        <w:t xml:space="preserve">4) осуществлять общественный контроль за соблюдением в организации трудового законодательства;</w:t>
      </w:r>
    </w:p>
    <w:p>
      <w:pPr>
        <w:spacing w:after="120"/>
        <w:ind w:firstLine="709"/>
        <w:jc w:val="both"/>
      </w:pPr>
      <w:r>
        <w:rPr>
          <w:rFonts w:ascii="Arial" w:cs="Arial" w:eastAsia="Arial" w:hAnsi="Arial"/>
          <w:sz w:val="24"/>
          <w:szCs w:val="24"/>
        </w:rPr>
        <w:t xml:space="preserve">5)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709"/>
        <w:jc w:val="both"/>
      </w:pPr>
      <w:r>
        <w:rPr>
          <w:rFonts w:ascii="Arial" w:cs="Arial" w:eastAsia="Arial" w:hAnsi="Arial"/>
          <w:sz w:val="24"/>
          <w:szCs w:val="24"/>
        </w:rPr>
        <w:t xml:space="preserve">6) выступать в качестве представителя работников в коллективном трудовом споре;</w:t>
      </w:r>
    </w:p>
    <w:p>
      <w:pPr>
        <w:spacing w:after="120"/>
        <w:ind w:firstLine="709"/>
        <w:jc w:val="both"/>
      </w:pPr>
      <w:r>
        <w:rPr>
          <w:rFonts w:ascii="Arial" w:cs="Arial" w:eastAsia="Arial" w:hAnsi="Arial"/>
          <w:sz w:val="24"/>
          <w:szCs w:val="24"/>
        </w:rPr>
        <w:t xml:space="preserve">7) представлять интересы работников в органах по рассмотрению индивидуальных трудовых споров, а также выступать в суде истцом;</w:t>
      </w:r>
    </w:p>
    <w:p>
      <w:pPr>
        <w:spacing w:after="120"/>
        <w:ind w:firstLine="709"/>
        <w:jc w:val="both"/>
      </w:pPr>
      <w:r>
        <w:rPr>
          <w:rFonts w:ascii="Arial" w:cs="Arial" w:eastAsia="Arial" w:hAnsi="Arial"/>
          <w:sz w:val="24"/>
          <w:szCs w:val="24"/>
        </w:rPr>
        <w:t xml:space="preserve">8) обжаловать в суде решения руководителя организации и уполномоченных им лиц, если они противоречат трудовому законодательству;</w:t>
      </w:r>
    </w:p>
    <w:p>
      <w:pPr>
        <w:spacing w:after="120"/>
        <w:ind w:firstLine="709"/>
        <w:jc w:val="both"/>
      </w:pPr>
      <w:r>
        <w:rPr>
          <w:rFonts w:ascii="Arial" w:cs="Arial" w:eastAsia="Arial" w:hAnsi="Arial"/>
          <w:sz w:val="24"/>
          <w:szCs w:val="24"/>
        </w:rPr>
        <w:t xml:space="preserve">9) объявлять забастовку в порядке, предусмотренном законами.</w:t>
      </w:r>
    </w:p>
    <w:p>
      <w:pPr>
        <w:spacing w:after="120"/>
        <w:ind w:firstLine="709"/>
        <w:jc w:val="both"/>
      </w:pPr>
      <w:r>
        <w:rPr>
          <w:rFonts w:ascii="Arial" w:cs="Arial" w:eastAsia="Arial" w:hAnsi="Arial"/>
          <w:sz w:val="24"/>
          <w:szCs w:val="24"/>
        </w:rPr>
        <w:t xml:space="preserve">Представители работников обладают также иными правами в соответствии с законами, уставами и положениями об этих органах.</w:t>
      </w:r>
    </w:p>
    <w:p>
      <w:pPr>
        <w:spacing w:after="120"/>
        <w:ind w:firstLine="709"/>
        <w:jc w:val="both"/>
      </w:pPr>
      <w:hyperlink w:history="1" r:id="rIdiu6ollzra0zwbxwwfxl8i">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Обязанности работодателя по созданию условий, обеспечивающих деятельность представителей работников</w:t>
      </w:r>
    </w:p>
    <w:p>
      <w:pPr>
        <w:spacing w:after="120"/>
        <w:ind w:firstLine="709"/>
        <w:jc w:val="both"/>
      </w:pPr>
      <w:r>
        <w:rPr>
          <w:rFonts w:ascii="Arial" w:cs="Arial" w:eastAsia="Arial" w:hAnsi="Arial"/>
          <w:sz w:val="24"/>
          <w:szCs w:val="24"/>
        </w:rPr>
        <w:t xml:space="preserve">Работодатель обязан создавать условия, обеспечивающие деятельность представителей работников, в соответствии с настоящим Законом, иными законами, коллективным договором, соглашениями в реализации предоставленных им прав:</w:t>
      </w:r>
    </w:p>
    <w:p>
      <w:pPr>
        <w:spacing w:after="120"/>
        <w:ind w:firstLine="709"/>
        <w:jc w:val="both"/>
      </w:pPr>
      <w:r>
        <w:rPr>
          <w:rFonts w:ascii="Arial" w:cs="Arial" w:eastAsia="Arial" w:hAnsi="Arial"/>
          <w:sz w:val="24"/>
          <w:szCs w:val="24"/>
        </w:rPr>
        <w:t xml:space="preserve">1) до принятия решений, затрагивающих интересы работников, проводить консультации с представителями работников в случаях, предусмотренных законами, коллективным договором, соглашениями;</w:t>
      </w:r>
    </w:p>
    <w:p>
      <w:pPr>
        <w:spacing w:after="120"/>
        <w:ind w:firstLine="709"/>
        <w:jc w:val="both"/>
      </w:pPr>
      <w:r>
        <w:rPr>
          <w:rFonts w:ascii="Arial" w:cs="Arial" w:eastAsia="Arial" w:hAnsi="Arial"/>
          <w:sz w:val="24"/>
          <w:szCs w:val="24"/>
        </w:rPr>
        <w:t xml:space="preserve">2) своевременно рассматривать предложения представителей работников и сообщать им о принятых решениях с их обоснованием;</w:t>
      </w:r>
    </w:p>
    <w:p>
      <w:pPr>
        <w:spacing w:after="120"/>
        <w:ind w:firstLine="709"/>
        <w:jc w:val="both"/>
      </w:pPr>
      <w:r>
        <w:rPr>
          <w:rFonts w:ascii="Arial" w:cs="Arial" w:eastAsia="Arial" w:hAnsi="Arial"/>
          <w:sz w:val="24"/>
          <w:szCs w:val="24"/>
        </w:rPr>
        <w:t xml:space="preserve">3) бесплатно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709"/>
        <w:jc w:val="both"/>
      </w:pPr>
      <w:r>
        <w:rPr>
          <w:rFonts w:ascii="Arial" w:cs="Arial" w:eastAsia="Arial" w:hAnsi="Arial"/>
          <w:sz w:val="24"/>
          <w:szCs w:val="24"/>
        </w:rPr>
        <w:t xml:space="preserve">4) выполнять иные обязанности по отношению к представителям работников, предусмотренные настоящим Законом, коллективным договором, соглашениями.</w:t>
      </w:r>
    </w:p>
    <w:p>
      <w:pPr>
        <w:spacing w:after="120"/>
        <w:ind w:firstLine="709"/>
        <w:jc w:val="both"/>
      </w:pPr>
      <w:hyperlink w:history="1" r:id="rIdtff6jgovoj8b3oeqyxg__">
        <w:r>
          <w:rPr>
            <w:rFonts w:ascii="Arial" w:cs="Arial" w:eastAsia="Arial" w:hAnsi="Arial"/>
            <w:color w:val="1D4ED8"/>
            <w:sz w:val="24"/>
            <w:szCs w:val="24"/>
            <w:u w:val="single"/>
          </w:rPr>
          <w:t xml:space="preserve">Статья 14</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Дополнительные трудовые гарантии для представителей работников</w:t>
      </w:r>
    </w:p>
    <w:p>
      <w:pPr>
        <w:spacing w:after="120"/>
        <w:ind w:firstLine="709"/>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709"/>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после окончания срока их выборных полномочий предоставляется прежняя работа (должность), а при ее отсутствии – другая равноценная работа (должность) в той же организации.»;</w:t>
      </w:r>
    </w:p>
    <w:p>
      <w:pPr>
        <w:spacing w:after="120"/>
        <w:ind w:firstLine="709"/>
        <w:jc w:val="both"/>
      </w:pPr>
      <w:r>
        <w:rPr>
          <w:rFonts w:ascii="Arial" w:cs="Arial" w:eastAsia="Arial" w:hAnsi="Arial"/>
          <w:sz w:val="24"/>
          <w:szCs w:val="24"/>
        </w:rPr>
        <w:t xml:space="preserve">3) статью 18 изложить в следующей редакции:</w:t>
      </w:r>
    </w:p>
    <w:p>
      <w:pPr>
        <w:spacing w:after="120"/>
        <w:ind w:firstLine="709"/>
        <w:jc w:val="both"/>
      </w:pPr>
      <w:r>
        <w:rPr>
          <w:rFonts w:ascii="Arial" w:cs="Arial" w:eastAsia="Arial" w:hAnsi="Arial"/>
          <w:sz w:val="24"/>
          <w:szCs w:val="24"/>
        </w:rPr>
        <w:t xml:space="preserve">«</w:t>
      </w:r>
      <w:hyperlink w:history="1" r:id="rIdyz60e09piontmvytsgiej">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Порядок ведения переговоров, разработки и заключения соглашений</w:t>
      </w:r>
    </w:p>
    <w:p>
      <w:pPr>
        <w:spacing w:after="120"/>
        <w:ind w:firstLine="709"/>
        <w:jc w:val="both"/>
      </w:pPr>
      <w:r>
        <w:rPr>
          <w:rFonts w:ascii="Arial" w:cs="Arial" w:eastAsia="Arial" w:hAnsi="Arial"/>
          <w:sz w:val="24"/>
          <w:szCs w:val="24"/>
        </w:rPr>
        <w:t xml:space="preserve">Устанавливается следующая взаимосвязь соглашений разных уровней по предмету договора и срокам их заключения, при которой опережающим по срокам заключения должно быть генеральное соглашение, как определяющее общие принципы и подходы к решению социально-экономических проблем, остальные соглашения по соответствующим уровням могут заключаться с интервалом не более чем в два месяца.</w:t>
      </w:r>
    </w:p>
    <w:p>
      <w:pPr>
        <w:spacing w:after="120"/>
        <w:ind w:firstLine="709"/>
        <w:jc w:val="both"/>
      </w:pPr>
      <w:r>
        <w:rPr>
          <w:rFonts w:ascii="Arial" w:cs="Arial" w:eastAsia="Arial" w:hAnsi="Arial"/>
          <w:sz w:val="24"/>
          <w:szCs w:val="24"/>
        </w:rPr>
        <w:t xml:space="preserve">Содержание и структура соглашения определяются по взаимной договоренности представителей сторон.</w:t>
      </w:r>
    </w:p>
    <w:p>
      <w:pPr>
        <w:spacing w:after="120"/>
        <w:ind w:firstLine="709"/>
        <w:jc w:val="both"/>
      </w:pPr>
      <w:r>
        <w:rPr>
          <w:rFonts w:ascii="Arial" w:cs="Arial" w:eastAsia="Arial" w:hAnsi="Arial"/>
          <w:sz w:val="24"/>
          <w:szCs w:val="24"/>
        </w:rPr>
        <w:t xml:space="preserve">Порядок ведения переговоров, сроки разработки и заключения соглашений, порядок внесения в них изменений и дополнений, присоединения к ним утверждаются решениями комиссий. Внесение изменений и дополнений в соглашения производится по взаимному согласию сторон.</w:t>
      </w:r>
    </w:p>
    <w:p>
      <w:pPr>
        <w:spacing w:after="120"/>
        <w:ind w:firstLine="709"/>
        <w:jc w:val="both"/>
      </w:pPr>
      <w:r>
        <w:rPr>
          <w:rFonts w:ascii="Arial" w:cs="Arial" w:eastAsia="Arial" w:hAnsi="Arial"/>
          <w:sz w:val="24"/>
          <w:szCs w:val="24"/>
        </w:rPr>
        <w:t xml:space="preserve">Соглашение вступает в силу со дня подписания сторонами, если иное не предусмотрено в самом соглашении.</w:t>
      </w:r>
    </w:p>
    <w:p>
      <w:pPr>
        <w:spacing w:after="120"/>
        <w:ind w:firstLine="709"/>
        <w:jc w:val="both"/>
      </w:pPr>
      <w:r>
        <w:rPr>
          <w:rFonts w:ascii="Arial" w:cs="Arial" w:eastAsia="Arial" w:hAnsi="Arial"/>
          <w:sz w:val="24"/>
          <w:szCs w:val="24"/>
        </w:rPr>
        <w:t xml:space="preserve">Срок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709"/>
        <w:jc w:val="both"/>
      </w:pPr>
      <w:r>
        <w:rPr>
          <w:rFonts w:ascii="Arial" w:cs="Arial" w:eastAsia="Arial" w:hAnsi="Arial"/>
          <w:sz w:val="24"/>
          <w:szCs w:val="24"/>
        </w:rPr>
        <w:t xml:space="preserve">Одобрение генеральных, отраслевых и территориальных соглашений осуществляют соответственно Кабинет Министров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709"/>
        <w:jc w:val="both"/>
      </w:pPr>
      <w:r>
        <w:rPr>
          <w:rFonts w:ascii="Arial" w:cs="Arial" w:eastAsia="Arial" w:hAnsi="Arial"/>
          <w:sz w:val="24"/>
          <w:szCs w:val="24"/>
        </w:rPr>
        <w:t xml:space="preserve">4) дополнить статьей 22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hyperlink w:history="1" r:id="rIdjskm-tvtlautvcxnpkcip">
        <w:r>
          <w:rPr>
            <w:rFonts w:ascii="Arial" w:cs="Arial" w:eastAsia="Arial" w:hAnsi="Arial"/>
            <w:color w:val="1D4ED8"/>
            <w:sz w:val="24"/>
            <w:szCs w:val="24"/>
            <w:u w:val="single"/>
          </w:rPr>
          <w:t xml:space="preserve">Статья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ведения коллективных переговоров</w:t>
      </w:r>
    </w:p>
    <w:p>
      <w:pPr>
        <w:spacing w:after="120"/>
        <w:ind w:firstLine="709"/>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709"/>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должен быть представлен каждый представительный орган работников.</w:t>
      </w:r>
    </w:p>
    <w:p>
      <w:pPr>
        <w:spacing w:after="120"/>
        <w:ind w:firstLine="709"/>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может осуществлять первичный представительный орган работников, объединяющий более половины работников организации.</w:t>
      </w:r>
    </w:p>
    <w:p>
      <w:pPr>
        <w:spacing w:after="120"/>
        <w:ind w:firstLine="709"/>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709"/>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709"/>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формируемого с учетом количества представленных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709"/>
        <w:jc w:val="both"/>
      </w:pPr>
      <w:r>
        <w:rPr>
          <w:rFonts w:ascii="Arial" w:cs="Arial" w:eastAsia="Arial" w:hAnsi="Arial"/>
          <w:sz w:val="24"/>
          <w:szCs w:val="24"/>
        </w:rPr>
        <w:t xml:space="preserve">Стороны должны предоставить друг другу имеющуюся у них информацию, необходимую для ведения коллективных переговоров, не позднее 2 недель со дня получения соответствующего запроса.</w:t>
      </w:r>
    </w:p>
    <w:p>
      <w:pPr>
        <w:spacing w:after="120"/>
        <w:ind w:firstLine="709"/>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они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709"/>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709"/>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Законом.».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w:t>
      </w:r>
    </w:p>
    <w:p>
      <w:pPr>
        <w:spacing w:after="120"/>
        <w:ind w:firstLine="709"/>
        <w:jc w:val="both"/>
      </w:pPr>
      <w:r>
        <w:rPr>
          <w:rFonts w:ascii="Arial" w:cs="Arial" w:eastAsia="Arial" w:hAnsi="Arial"/>
          <w:sz w:val="24"/>
          <w:szCs w:val="24"/>
        </w:rPr>
        <w:t xml:space="preserve">Внести в </w:t>
      </w:r>
      <w:hyperlink w:history="1" r:id="rIdpvd4e7kchjdo0qqlksvb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коллективных договорах» (Ведомости Жогорку Кенеша Кыргызской Республики, 2005 г., № 1, ст. 43) следующие изменения:</w:t>
      </w:r>
    </w:p>
    <w:p>
      <w:pPr>
        <w:spacing w:after="120"/>
        <w:ind w:firstLine="720"/>
        <w:jc w:val="both"/>
      </w:pPr>
      <w:r>
        <w:rPr>
          <w:rFonts w:ascii="Arial" w:cs="Arial" w:eastAsia="Arial" w:hAnsi="Arial"/>
          <w:sz w:val="24"/>
          <w:szCs w:val="24"/>
        </w:rPr>
        <w:t xml:space="preserve">1) в </w:t>
      </w:r>
      <w:hyperlink w:history="1" r:id="rIdgtqfeo6kgnihqrk6vasoz">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а) наименование после слова «Содержание» дополнить словами «и структура»;</w:t>
      </w:r>
    </w:p>
    <w:p>
      <w:pPr>
        <w:spacing w:after="120"/>
        <w:ind w:firstLine="720"/>
        <w:jc w:val="both"/>
      </w:pPr>
      <w:r>
        <w:rPr>
          <w:rFonts w:ascii="Arial" w:cs="Arial" w:eastAsia="Arial" w:hAnsi="Arial"/>
          <w:sz w:val="24"/>
          <w:szCs w:val="24"/>
        </w:rPr>
        <w:t xml:space="preserve">б) в части первой слова «Содержание коллективных договоров определяется» заменить словами «Содержание и структура коллективных договоров определяются»;</w:t>
      </w:r>
    </w:p>
    <w:p>
      <w:pPr>
        <w:spacing w:after="120"/>
        <w:ind w:firstLine="709"/>
        <w:jc w:val="both"/>
      </w:pPr>
      <w:r>
        <w:rPr>
          <w:rFonts w:ascii="Arial" w:cs="Arial" w:eastAsia="Arial" w:hAnsi="Arial"/>
          <w:sz w:val="24"/>
          <w:szCs w:val="24"/>
        </w:rPr>
        <w:t xml:space="preserve">2) часть третью </w:t>
      </w:r>
      <w:hyperlink w:history="1" r:id="rIde7kyacb8t1k8imrqpkvzo">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«Действие коллективного договора распространяется на всех работников организации, ее филиалы, представительства и иные обособленные структурные подразделения, от имени которых он заключен.».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w:t>
      </w:r>
    </w:p>
    <w:p>
      <w:pPr>
        <w:spacing w:after="120"/>
        <w:jc w:val="both"/>
      </w:pPr>
      <w:r>
        <w:rPr>
          <w:rFonts w:ascii="Arial" w:cs="Arial" w:eastAsia="Arial" w:hAnsi="Arial"/>
          <w:i/>
          <w:iCs/>
          <w:sz w:val="24"/>
          <w:szCs w:val="24"/>
        </w:rPr>
        <w:t xml:space="preserve">(Утратила силу в соответствии с </w:t>
      </w:r>
      <w:hyperlink w:history="1" r:id="rIdfzciu8l_yvpqmpilaetx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191)</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w:t>
      </w:r>
    </w:p>
    <w:p>
      <w:pPr>
        <w:spacing w:after="120"/>
        <w:ind w:firstLine="720"/>
        <w:jc w:val="both"/>
      </w:pPr>
      <w:r>
        <w:rPr>
          <w:rFonts w:ascii="Arial" w:cs="Arial" w:eastAsia="Arial" w:hAnsi="Arial"/>
          <w:sz w:val="24"/>
          <w:szCs w:val="24"/>
        </w:rPr>
        <w:t xml:space="preserve">Внести в </w:t>
      </w:r>
      <w:hyperlink w:history="1" r:id="rIdbw8duahgm2rshgyv10or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(Ведомости Жогорку Кенеша Кыргызской Республики, 2015 г., № 7, ст. 1017) следующие изменения:</w:t>
      </w:r>
    </w:p>
    <w:p>
      <w:pPr>
        <w:spacing w:after="120"/>
        <w:ind w:firstLine="709"/>
        <w:jc w:val="both"/>
      </w:pPr>
      <w:r>
        <w:rPr>
          <w:rFonts w:ascii="Arial" w:cs="Arial" w:eastAsia="Arial" w:hAnsi="Arial"/>
          <w:sz w:val="24"/>
          <w:szCs w:val="24"/>
        </w:rPr>
        <w:t xml:space="preserve">в </w:t>
      </w:r>
      <w:hyperlink w:history="1" r:id="rIdszqlodkytxbxynwjufimt">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а) в пункте 5 части 1 слова «совместно с органами местного самоуправления» исключить;</w:t>
      </w:r>
    </w:p>
    <w:p>
      <w:pPr>
        <w:spacing w:after="120"/>
        <w:ind w:firstLine="680"/>
        <w:jc w:val="both"/>
      </w:pPr>
      <w:r>
        <w:rPr>
          <w:rFonts w:ascii="Arial" w:cs="Arial" w:eastAsia="Arial" w:hAnsi="Arial"/>
          <w:sz w:val="24"/>
          <w:szCs w:val="24"/>
        </w:rPr>
        <w:t xml:space="preserve">б) пункт 2 части 2 изложить в следующей редакции:</w:t>
      </w:r>
    </w:p>
    <w:p>
      <w:pPr>
        <w:spacing w:after="120"/>
        <w:ind w:firstLine="680"/>
        <w:jc w:val="both"/>
      </w:pPr>
      <w:r>
        <w:rPr>
          <w:rFonts w:ascii="Arial" w:cs="Arial" w:eastAsia="Arial" w:hAnsi="Arial"/>
          <w:sz w:val="24"/>
          <w:szCs w:val="24"/>
        </w:rPr>
        <w:t xml:space="preserve">«2) сведения о количестве работающих людей, а также о возможности трудоустройства лиц с ограниченными возможностями здоровья на квотируемые рабочие места.».</w:t>
      </w:r>
    </w:p>
    <w:p>
      <w:pPr>
        <w:spacing w:after="120" w:before="240"/>
        <w:ind w:firstLine="709"/>
        <w:jc w:val="both"/>
      </w:pPr>
      <w:r>
        <w:rPr>
          <w:rFonts w:ascii="Arial" w:cs="Arial" w:eastAsia="Arial" w:hAnsi="Arial"/>
          <w:b/>
          <w:bCs/>
          <w:sz w:val="24"/>
          <w:szCs w:val="24"/>
        </w:rPr>
        <w:t xml:space="preserve">Статья 6</w:t>
      </w:r>
    </w:p>
    <w:p>
      <w:pPr>
        <w:spacing w:after="120"/>
        <w:ind w:firstLine="709"/>
        <w:jc w:val="both"/>
      </w:pPr>
      <w:r>
        <w:rPr>
          <w:rFonts w:ascii="Arial" w:cs="Arial" w:eastAsia="Arial" w:hAnsi="Arial"/>
          <w:sz w:val="24"/>
          <w:szCs w:val="24"/>
        </w:rPr>
        <w:t xml:space="preserve">Со дня вступления в силу Трудового кодекса Кыргызской Республики признать утратившими силу:</w:t>
      </w:r>
    </w:p>
    <w:p>
      <w:pPr>
        <w:spacing w:after="120"/>
        <w:ind w:firstLine="709"/>
        <w:jc w:val="both"/>
      </w:pPr>
      <w:r>
        <w:rPr>
          <w:rFonts w:ascii="Arial" w:cs="Arial" w:eastAsia="Arial" w:hAnsi="Arial"/>
          <w:sz w:val="24"/>
          <w:szCs w:val="24"/>
        </w:rPr>
        <w:t xml:space="preserve">1) Трудовой </w:t>
      </w:r>
      <w:hyperlink w:history="1" r:id="rIdak9eljssy87kus7g_vc2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 106 (Ведомости Жогорку Кенеша Кыргызской Республики, 2006 г., № 4, ст. 392);</w:t>
      </w:r>
    </w:p>
    <w:p>
      <w:pPr>
        <w:spacing w:after="120"/>
        <w:ind w:firstLine="709"/>
        <w:jc w:val="both"/>
      </w:pPr>
      <w:r>
        <w:rPr>
          <w:rFonts w:ascii="Arial" w:cs="Arial" w:eastAsia="Arial" w:hAnsi="Arial"/>
          <w:sz w:val="24"/>
          <w:szCs w:val="24"/>
        </w:rPr>
        <w:t xml:space="preserve">2) </w:t>
      </w:r>
      <w:hyperlink w:history="1" r:id="rId8uw7dn_qpsfogdz6zgj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Трудового </w:t>
      </w:r>
      <w:hyperlink w:history="1" r:id="rIdxot5vtt_zspnkfsa2r5y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4 августа 2004 года № 107 (Ведомости Жогорку Кенеша Кыргызской Республики, 2006 г., № 4, ст. 393);</w:t>
      </w:r>
    </w:p>
    <w:p>
      <w:pPr>
        <w:spacing w:after="120"/>
        <w:ind w:firstLine="709"/>
        <w:jc w:val="both"/>
      </w:pPr>
      <w:r>
        <w:rPr>
          <w:rFonts w:ascii="Arial" w:cs="Arial" w:eastAsia="Arial" w:hAnsi="Arial"/>
          <w:sz w:val="24"/>
          <w:szCs w:val="24"/>
        </w:rPr>
        <w:t xml:space="preserve">3) </w:t>
      </w:r>
      <w:hyperlink w:history="1" r:id="rId1e0u601bvywxnhxt-ctjp">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внесении дополнения в Трудовой </w:t>
      </w:r>
      <w:hyperlink w:history="1" r:id="rId-nkiedxqj4i3o9kfayp5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8 октября 2004 года № 181 (Ведомости Жогорку Кенеша Кыргызской Республики, 2005 г., № 2, ст. 107);</w:t>
      </w:r>
    </w:p>
    <w:p>
      <w:pPr>
        <w:spacing w:after="120"/>
        <w:ind w:firstLine="709"/>
        <w:jc w:val="both"/>
      </w:pPr>
      <w:r>
        <w:rPr>
          <w:rFonts w:ascii="Arial" w:cs="Arial" w:eastAsia="Arial" w:hAnsi="Arial"/>
          <w:sz w:val="24"/>
          <w:szCs w:val="24"/>
        </w:rPr>
        <w:t xml:space="preserve">4) </w:t>
      </w:r>
      <w:hyperlink w:history="1" r:id="rIdxi5-w5bq-kvdl2vppjcy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xnrpv9ttronnjasamtxa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2005 года № 85 (Ведомости Жогорку Кенеша Кыргызской Республики, 2005 г., № 9, ст. 643);</w:t>
      </w:r>
    </w:p>
    <w:p>
      <w:pPr>
        <w:spacing w:after="120"/>
        <w:ind w:firstLine="709"/>
        <w:jc w:val="both"/>
      </w:pPr>
      <w:r>
        <w:rPr>
          <w:rFonts w:ascii="Arial" w:cs="Arial" w:eastAsia="Arial" w:hAnsi="Arial"/>
          <w:sz w:val="24"/>
          <w:szCs w:val="24"/>
        </w:rPr>
        <w:t xml:space="preserve">5) </w:t>
      </w:r>
      <w:hyperlink w:history="1" r:id="rId2daz_5zklnln9qkg5bi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hab2x9kpnutd9pbolf_b0">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31 июля 2007 года № 117 (Ведомости Жогорку Кенеша Кыргызской Республики, 2007 г., № 7–9, ст. 686);</w:t>
      </w:r>
    </w:p>
    <w:p>
      <w:pPr>
        <w:spacing w:after="120"/>
        <w:ind w:firstLine="709"/>
        <w:jc w:val="both"/>
      </w:pPr>
      <w:r>
        <w:rPr>
          <w:rFonts w:ascii="Arial" w:cs="Arial" w:eastAsia="Arial" w:hAnsi="Arial"/>
          <w:sz w:val="24"/>
          <w:szCs w:val="24"/>
        </w:rPr>
        <w:t xml:space="preserve">6) </w:t>
      </w:r>
      <w:hyperlink w:history="1" r:id="rIdhryq9ngfq29wfyoqo-e2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Трудовой </w:t>
      </w:r>
      <w:hyperlink w:history="1" r:id="rIdz2pgndeccbs5enqfnf14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7 августа 2007 года № 136 (Ведомости Жогорку Кенеша Кыргызской Республики, 2007 г., № 7–9, ст. 705);</w:t>
      </w:r>
    </w:p>
    <w:p>
      <w:pPr>
        <w:spacing w:after="120"/>
        <w:ind w:firstLine="709"/>
        <w:jc w:val="both"/>
      </w:pPr>
      <w:r>
        <w:rPr>
          <w:rFonts w:ascii="Arial" w:cs="Arial" w:eastAsia="Arial" w:hAnsi="Arial"/>
          <w:sz w:val="24"/>
          <w:szCs w:val="24"/>
        </w:rPr>
        <w:t xml:space="preserve">7) </w:t>
      </w:r>
      <w:hyperlink w:history="1" r:id="rIdfgz7rygqwzmd-oob8hqm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eduhchwvkbsurhvihov3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апреля 2008 года № 61 (Ведомости Жогорку Кенеша Кыргызской Республики, 2008 г., № 4, ст. 343);</w:t>
      </w:r>
    </w:p>
    <w:p>
      <w:pPr>
        <w:spacing w:after="120"/>
        <w:ind w:firstLine="709"/>
        <w:jc w:val="both"/>
      </w:pPr>
      <w:r>
        <w:rPr>
          <w:rFonts w:ascii="Arial" w:cs="Arial" w:eastAsia="Arial" w:hAnsi="Arial"/>
          <w:sz w:val="24"/>
          <w:szCs w:val="24"/>
        </w:rPr>
        <w:t xml:space="preserve">8) </w:t>
      </w:r>
      <w:hyperlink w:history="1" r:id="rIdcag03xcrsusawusg3dg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25 июля 2008 года № 168 (Ведомости Жогорку Кенеша Кыргызской Республики, 2008 г., № 6/2, ст. 632);</w:t>
      </w:r>
    </w:p>
    <w:p>
      <w:pPr>
        <w:spacing w:after="120"/>
        <w:ind w:firstLine="709"/>
        <w:jc w:val="both"/>
      </w:pPr>
      <w:r>
        <w:rPr>
          <w:rFonts w:ascii="Arial" w:cs="Arial" w:eastAsia="Arial" w:hAnsi="Arial"/>
          <w:sz w:val="24"/>
          <w:szCs w:val="24"/>
        </w:rPr>
        <w:t xml:space="preserve">9) </w:t>
      </w:r>
      <w:hyperlink w:history="1" r:id="rIdtxedbjtu12wge6qzr8pl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минимальной заработной плате в Кыргызской Республике» от 13 октября 2008 года №210 (Ведомости Жогорку Кенеша Кыргызской Республики, 2008 г., № 8, ст. 902);</w:t>
      </w:r>
    </w:p>
    <w:p>
      <w:pPr>
        <w:spacing w:after="120"/>
        <w:ind w:firstLine="709"/>
        <w:jc w:val="both"/>
      </w:pPr>
      <w:r>
        <w:rPr>
          <w:rFonts w:ascii="Arial" w:cs="Arial" w:eastAsia="Arial" w:hAnsi="Arial"/>
          <w:sz w:val="24"/>
          <w:szCs w:val="24"/>
        </w:rPr>
        <w:t xml:space="preserve">10) </w:t>
      </w:r>
      <w:hyperlink w:history="1" r:id="rIdvk3lughlvvcdncxcuqhk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отдельные законодательные акты Кыргызской Республики» от 20 января 2009 года № 10 (Ведомости Жогорку Кенеша Кыргызской Республики, 2009 г., № 1, ст. 10);</w:t>
      </w:r>
    </w:p>
    <w:p>
      <w:pPr>
        <w:spacing w:after="120"/>
        <w:ind w:firstLine="709"/>
        <w:jc w:val="both"/>
      </w:pPr>
      <w:r>
        <w:rPr>
          <w:rFonts w:ascii="Arial" w:cs="Arial" w:eastAsia="Arial" w:hAnsi="Arial"/>
          <w:sz w:val="24"/>
          <w:szCs w:val="24"/>
        </w:rPr>
        <w:t xml:space="preserve">11) </w:t>
      </w:r>
      <w:hyperlink w:history="1" r:id="rIdswzbwerb6n-lfsonlbaa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12rokcaltndrb6pkgkmz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февраля 2009 года № 63(Ведомости Жогорку Кенеша Кыргызской Республики, 2009 г., № 2, ст. 136);</w:t>
      </w:r>
    </w:p>
    <w:p>
      <w:pPr>
        <w:spacing w:after="120"/>
        <w:ind w:firstLine="709"/>
        <w:jc w:val="both"/>
      </w:pPr>
      <w:r>
        <w:rPr>
          <w:rFonts w:ascii="Arial" w:cs="Arial" w:eastAsia="Arial" w:hAnsi="Arial"/>
          <w:sz w:val="24"/>
          <w:szCs w:val="24"/>
        </w:rPr>
        <w:t xml:space="preserve">12) </w:t>
      </w:r>
      <w:hyperlink w:history="1" r:id="rIdiiucrlaiswxzouuafqoc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Трудовой </w:t>
      </w:r>
      <w:hyperlink w:history="1" r:id="rIdlrh8ce1ncd3zbae_spkx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марта 2009 года № 103 (Ведомости Жогорку Кенеша Кыргызской Республики, 2009 г., № 3, ст. 234);</w:t>
      </w:r>
    </w:p>
    <w:p>
      <w:pPr>
        <w:spacing w:after="120"/>
        <w:ind w:firstLine="709"/>
        <w:jc w:val="both"/>
      </w:pPr>
      <w:r>
        <w:rPr>
          <w:rFonts w:ascii="Arial" w:cs="Arial" w:eastAsia="Arial" w:hAnsi="Arial"/>
          <w:sz w:val="24"/>
          <w:szCs w:val="24"/>
        </w:rPr>
        <w:t xml:space="preserve">13) </w:t>
      </w:r>
      <w:hyperlink w:history="1" r:id="rIdkcbgn-1ztvujvrbxxx_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Трудовой </w:t>
      </w:r>
      <w:hyperlink w:history="1" r:id="rId1bpw_d8zftejgf8_3d33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октября 2009 года № 260 (Ведомости Жогорку Кенеша Кыргызской Республики, 2009 г., № 9, ст. 847);</w:t>
      </w:r>
    </w:p>
    <w:p>
      <w:pPr>
        <w:spacing w:after="120"/>
        <w:ind w:firstLine="709"/>
        <w:jc w:val="both"/>
      </w:pPr>
      <w:r>
        <w:rPr>
          <w:rFonts w:ascii="Arial" w:cs="Arial" w:eastAsia="Arial" w:hAnsi="Arial"/>
          <w:sz w:val="24"/>
          <w:szCs w:val="24"/>
        </w:rPr>
        <w:t xml:space="preserve">14)</w:t>
      </w:r>
      <w:hyperlink w:history="1" r:id="rId0dudsracciyj4kru-0s9b">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внесении изменения в Трудовой </w:t>
      </w:r>
      <w:hyperlink w:history="1" r:id="rIdy6z_n_0irdpz_aftb0lf9">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18 мая 2012 года № 59 (Ведомости Жогорку Кенеша Кыргызской Республики, 2012 г., № 5, ст. 2283);</w:t>
      </w:r>
    </w:p>
    <w:p>
      <w:pPr>
        <w:spacing w:after="120"/>
        <w:ind w:firstLine="709"/>
        <w:jc w:val="both"/>
      </w:pPr>
      <w:r>
        <w:rPr>
          <w:rFonts w:ascii="Arial" w:cs="Arial" w:eastAsia="Arial" w:hAnsi="Arial"/>
          <w:sz w:val="24"/>
          <w:szCs w:val="24"/>
        </w:rPr>
        <w:t xml:space="preserve">15) </w:t>
      </w:r>
      <w:hyperlink w:history="1" r:id="rId1sbu9teuawkijyssqng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qhiorcmduo3lxiltj7fs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признании утратившим силу Закона Кыргызской Республики «О внесении дополнения и изменения в Трудовой </w:t>
      </w:r>
      <w:hyperlink w:history="1" r:id="rIdv3vnerquftkntofoljsn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 21 от 17 марта 2008 года» от 5 июля 2012 года № 97 (Ведомости Жогорку Кенеша Кыргызской Республики, 2012 г., № 7, ст. 2708);</w:t>
      </w:r>
    </w:p>
    <w:p>
      <w:pPr>
        <w:spacing w:after="120"/>
        <w:ind w:firstLine="709"/>
        <w:jc w:val="both"/>
      </w:pPr>
      <w:r>
        <w:rPr>
          <w:rFonts w:ascii="Arial" w:cs="Arial" w:eastAsia="Arial" w:hAnsi="Arial"/>
          <w:sz w:val="24"/>
          <w:szCs w:val="24"/>
        </w:rPr>
        <w:t xml:space="preserve">16) </w:t>
      </w:r>
      <w:hyperlink w:history="1" r:id="rIdflasxhb60hj8flg_p0tlw">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 2775);</w:t>
      </w:r>
    </w:p>
    <w:p>
      <w:pPr>
        <w:spacing w:after="120"/>
        <w:ind w:firstLine="709"/>
        <w:jc w:val="both"/>
      </w:pPr>
      <w:r>
        <w:rPr>
          <w:rFonts w:ascii="Arial" w:cs="Arial" w:eastAsia="Arial" w:hAnsi="Arial"/>
          <w:sz w:val="24"/>
          <w:szCs w:val="24"/>
        </w:rPr>
        <w:t xml:space="preserve">17) </w:t>
      </w:r>
      <w:hyperlink w:history="1" r:id="rIdzicrac8wxtq_pcajfac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Трудовой </w:t>
      </w:r>
      <w:hyperlink w:history="1" r:id="rIdrl-9-w8kwb3ufwoljmbo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ноября 2012 года № 185 (Ведомости Жогорку Кенеша Кыргызской Республики, 2012 г., № 10, ст. 2984);</w:t>
      </w:r>
    </w:p>
    <w:p>
      <w:pPr>
        <w:spacing w:after="120"/>
        <w:ind w:firstLine="709"/>
        <w:jc w:val="both"/>
      </w:pPr>
      <w:r>
        <w:rPr>
          <w:rFonts w:ascii="Arial" w:cs="Arial" w:eastAsia="Arial" w:hAnsi="Arial"/>
          <w:sz w:val="24"/>
          <w:szCs w:val="24"/>
        </w:rPr>
        <w:t xml:space="preserve">18) </w:t>
      </w:r>
      <w:hyperlink w:history="1" r:id="rIdi5mimmjltunag5bbxvs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Трудовой </w:t>
      </w:r>
      <w:hyperlink w:history="1" r:id="rIdvz6yeqqgkiyh7xhzqi_6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15 июля 2013 года № 141 (Ведомости Жогорку Кенеша Кыргызской Республики, 2013 г., № 7, ст. 898);</w:t>
      </w:r>
    </w:p>
    <w:p>
      <w:pPr>
        <w:spacing w:after="120"/>
        <w:ind w:firstLine="709"/>
        <w:jc w:val="both"/>
      </w:pPr>
      <w:r>
        <w:rPr>
          <w:rFonts w:ascii="Arial" w:cs="Arial" w:eastAsia="Arial" w:hAnsi="Arial"/>
          <w:sz w:val="24"/>
          <w:szCs w:val="24"/>
        </w:rPr>
        <w:t xml:space="preserve">19) </w:t>
      </w:r>
      <w:hyperlink w:history="1" r:id="rIdeioypckwkdardaq1x_gd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 ноября 2013 года № 198 (Ведомости Жогорку Кенеша Кыргызской Республики, 2013 г., № 10, ст. 1079);</w:t>
      </w:r>
    </w:p>
    <w:p>
      <w:pPr>
        <w:spacing w:after="120"/>
        <w:ind w:firstLine="709"/>
        <w:jc w:val="both"/>
      </w:pPr>
      <w:r>
        <w:rPr>
          <w:rFonts w:ascii="Arial" w:cs="Arial" w:eastAsia="Arial" w:hAnsi="Arial"/>
          <w:sz w:val="24"/>
          <w:szCs w:val="24"/>
        </w:rPr>
        <w:t xml:space="preserve">20) </w:t>
      </w:r>
      <w:hyperlink w:history="1" r:id="rIdmmelom6banepz-sdxofe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Трудовой </w:t>
      </w:r>
      <w:hyperlink w:history="1" r:id="rIdnew6d_qqk9recjadkimw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июля 2015 года № 179 (Ведомости Жогорку Кенеша Кыргызской Республики, 2015 г., № 7, ст. 982);</w:t>
      </w:r>
    </w:p>
    <w:p>
      <w:pPr>
        <w:spacing w:after="120"/>
        <w:ind w:firstLine="709"/>
        <w:jc w:val="both"/>
      </w:pPr>
      <w:r>
        <w:rPr>
          <w:rFonts w:ascii="Arial" w:cs="Arial" w:eastAsia="Arial" w:hAnsi="Arial"/>
          <w:sz w:val="24"/>
          <w:szCs w:val="24"/>
        </w:rPr>
        <w:t xml:space="preserve">21) </w:t>
      </w:r>
      <w:hyperlink w:history="1" r:id="rIdgk3s6ym14ioiouorlav8j">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Трудовой </w:t>
      </w:r>
      <w:hyperlink w:history="1" r:id="rIdjio323efionnbmeooklr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Закон Кыргызской Республики «Об обеспечении своевременности выдачи заработной платы, пенсий, пособий и иных социальных выплат» от 18 декабря 2015 года № 227 (Ведомости Жогорку Кенеша Кыргызской Республики, 2015 г., № 9, ст. 1092);</w:t>
      </w:r>
    </w:p>
    <w:p>
      <w:pPr>
        <w:spacing w:after="120"/>
        <w:ind w:firstLine="709"/>
        <w:jc w:val="both"/>
      </w:pPr>
      <w:r>
        <w:rPr>
          <w:rFonts w:ascii="Arial" w:cs="Arial" w:eastAsia="Arial" w:hAnsi="Arial"/>
          <w:sz w:val="24"/>
          <w:szCs w:val="24"/>
        </w:rPr>
        <w:t xml:space="preserve">22) </w:t>
      </w:r>
      <w:hyperlink w:history="1" r:id="rIdvcka5byb1bcecomhsyrnm">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4gnmegclehqbrfhuewdx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 Кыргызской Республики «О Дне народной апрельской революции – 7 апреля»)» от 6 апреля 2016 года № 34 (Ведомости Жогорку Кенеша Кыргызской Республики, 2016 г., № 4, ст. 285);</w:t>
      </w:r>
    </w:p>
    <w:p>
      <w:pPr>
        <w:spacing w:after="120"/>
        <w:ind w:firstLine="709"/>
        <w:jc w:val="both"/>
      </w:pPr>
      <w:r>
        <w:rPr>
          <w:rFonts w:ascii="Arial" w:cs="Arial" w:eastAsia="Arial" w:hAnsi="Arial"/>
          <w:sz w:val="24"/>
          <w:szCs w:val="24"/>
        </w:rPr>
        <w:t xml:space="preserve">23) </w:t>
      </w:r>
      <w:hyperlink w:history="1" r:id="rIdxbvr_mfjcew_njqrd_tw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bzigacpz3y6dxzz6yxwlq">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30 мая 2016 года № 76 (Ведомости Жогорку Кенеша Кыргызской Республики, 2016 г., № 5, ст. 415);</w:t>
      </w:r>
    </w:p>
    <w:p>
      <w:pPr>
        <w:spacing w:after="120"/>
        <w:ind w:firstLine="709"/>
        <w:jc w:val="both"/>
      </w:pPr>
      <w:r>
        <w:rPr>
          <w:rFonts w:ascii="Arial" w:cs="Arial" w:eastAsia="Arial" w:hAnsi="Arial"/>
          <w:sz w:val="24"/>
          <w:szCs w:val="24"/>
        </w:rPr>
        <w:t xml:space="preserve">24) </w:t>
      </w:r>
      <w:hyperlink w:history="1" r:id="rIdpuorvitmevqhvonlo4od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wk5o4z-uvfzkugmo_uegd">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11 ноября 2016 года № 177 (Ведомости Жогорку Кенеша Кыргызской Республики, 2016 г., № 10, ст. 1039);</w:t>
      </w:r>
    </w:p>
    <w:p>
      <w:pPr>
        <w:spacing w:after="120"/>
        <w:ind w:firstLine="709"/>
        <w:jc w:val="both"/>
      </w:pPr>
      <w:r>
        <w:rPr>
          <w:rFonts w:ascii="Arial" w:cs="Arial" w:eastAsia="Arial" w:hAnsi="Arial"/>
          <w:sz w:val="24"/>
          <w:szCs w:val="24"/>
        </w:rPr>
        <w:t xml:space="preserve">25) часть 3 </w:t>
      </w:r>
      <w:hyperlink w:history="1" r:id="rIdb22_izk47gi7abvksaenn">
        <w:r>
          <w:rPr>
            <w:rFonts w:ascii="Arial" w:cs="Arial" w:eastAsia="Arial" w:hAnsi="Arial"/>
            <w:color w:val="1D4ED8"/>
            <w:sz w:val="24"/>
            <w:szCs w:val="24"/>
            <w:u w:val="single"/>
          </w:rPr>
          <w:t xml:space="preserve">статьи 5 </w:t>
        </w:r>
      </w:hyperlink>
      <w:r>
        <w:rPr>
          <w:rFonts w:ascii="Arial" w:cs="Arial" w:eastAsia="Arial" w:hAnsi="Arial"/>
          <w:sz w:val="24"/>
          <w:szCs w:val="24"/>
        </w:rPr>
        <w:t xml:space="preserve">Закона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 1184);</w:t>
      </w:r>
    </w:p>
    <w:p>
      <w:pPr>
        <w:spacing w:after="120"/>
        <w:ind w:firstLine="709"/>
        <w:jc w:val="both"/>
      </w:pPr>
      <w:r>
        <w:rPr>
          <w:rFonts w:ascii="Arial" w:cs="Arial" w:eastAsia="Arial" w:hAnsi="Arial"/>
          <w:sz w:val="24"/>
          <w:szCs w:val="24"/>
        </w:rPr>
        <w:t xml:space="preserve">26) </w:t>
      </w:r>
      <w:hyperlink w:history="1" r:id="rIda56vwitwk-_ooqyzkzi5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5yo6-trc-uucqiwhcwbx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декабря 2016 года № 228 (Ведомости Жогорку Кенеша Кыргызской Республики, 2016 г., № 11, ст. 1205);</w:t>
      </w:r>
    </w:p>
    <w:p>
      <w:pPr>
        <w:spacing w:after="120"/>
        <w:ind w:firstLine="709"/>
        <w:jc w:val="both"/>
      </w:pPr>
      <w:r>
        <w:rPr>
          <w:rFonts w:ascii="Arial" w:cs="Arial" w:eastAsia="Arial" w:hAnsi="Arial"/>
          <w:sz w:val="24"/>
          <w:szCs w:val="24"/>
        </w:rPr>
        <w:t xml:space="preserve">27) </w:t>
      </w:r>
      <w:hyperlink w:history="1" r:id="rIdwdutpkdomripeqwch5hk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b5l7ossyevuovgp9ahwx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 12 (Ведомости Жогорку Кенеша Кыргызской Республики, 2017 г., № 1 (2), ст. 12);</w:t>
      </w:r>
    </w:p>
    <w:p>
      <w:pPr>
        <w:spacing w:after="120"/>
        <w:ind w:firstLine="709"/>
        <w:jc w:val="both"/>
      </w:pPr>
      <w:r>
        <w:rPr>
          <w:rFonts w:ascii="Arial" w:cs="Arial" w:eastAsia="Arial" w:hAnsi="Arial"/>
          <w:sz w:val="24"/>
          <w:szCs w:val="24"/>
        </w:rPr>
        <w:t xml:space="preserve">28) </w:t>
      </w:r>
      <w:hyperlink w:history="1" r:id="rIdie0xqscxozkpwvoryai_p">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и «О минимальной заработной плате в Кыргызской Республике»)» от 6 мая 2017 года № 76 (Ведомости Жогорку Кенеша Кыргызской Республики, 2017 г., № 5, ст. 394);</w:t>
      </w:r>
    </w:p>
    <w:p>
      <w:pPr>
        <w:spacing w:after="120"/>
        <w:ind w:firstLine="709"/>
        <w:jc w:val="both"/>
      </w:pPr>
      <w:r>
        <w:rPr>
          <w:rFonts w:ascii="Arial" w:cs="Arial" w:eastAsia="Arial" w:hAnsi="Arial"/>
          <w:sz w:val="24"/>
          <w:szCs w:val="24"/>
        </w:rPr>
        <w:t xml:space="preserve">29) </w:t>
      </w:r>
      <w:hyperlink w:history="1" r:id="rIdoffuhaytsrhgufxysb9sr">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защиты предпринимательской деятельности» от 6 июня 2017 года № 98 (Ведомости Жогорку Кенеша Кыргызской Республики, 2017 г., № 6, ст. 501);</w:t>
      </w:r>
    </w:p>
    <w:p>
      <w:pPr>
        <w:spacing w:after="120"/>
        <w:ind w:firstLine="709"/>
        <w:jc w:val="both"/>
      </w:pPr>
      <w:r>
        <w:rPr>
          <w:rFonts w:ascii="Arial" w:cs="Arial" w:eastAsia="Arial" w:hAnsi="Arial"/>
          <w:sz w:val="24"/>
          <w:szCs w:val="24"/>
        </w:rPr>
        <w:t xml:space="preserve">30) </w:t>
      </w:r>
      <w:hyperlink w:history="1" r:id="rIdj7dwmdggng0t9-bfjn7yp">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реформированием системы правоохранительных органов в целях обеспечения эффективной борьбы с коррупцией и преступлениями в сфере экономики» от 28 июля 2017 года № 162 (Ведомости Жогорку Кенеша Кыргызской Республики, 2017 г., № 7–8, ст. 764);</w:t>
      </w:r>
    </w:p>
    <w:p>
      <w:pPr>
        <w:spacing w:after="120"/>
        <w:ind w:firstLine="709"/>
        <w:jc w:val="both"/>
      </w:pPr>
      <w:r>
        <w:rPr>
          <w:rFonts w:ascii="Arial" w:cs="Arial" w:eastAsia="Arial" w:hAnsi="Arial"/>
          <w:sz w:val="24"/>
          <w:szCs w:val="24"/>
        </w:rPr>
        <w:t xml:space="preserve">31) </w:t>
      </w:r>
      <w:hyperlink w:history="1" r:id="rIdkm0jre76hgyckbi-fs94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Трудовой </w:t>
      </w:r>
      <w:hyperlink w:history="1" r:id="rIdjgsgnr-mr_j4j3lwpcdu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20 ноября 2017 года № 190(Ведомости Жогорку Кенеша Кыргызской Республики, 2017 г., № 11, ст. 902);</w:t>
      </w:r>
    </w:p>
    <w:p>
      <w:pPr>
        <w:spacing w:after="120"/>
        <w:ind w:firstLine="709"/>
        <w:jc w:val="both"/>
      </w:pPr>
      <w:r>
        <w:rPr>
          <w:rFonts w:ascii="Arial" w:cs="Arial" w:eastAsia="Arial" w:hAnsi="Arial"/>
          <w:sz w:val="24"/>
          <w:szCs w:val="24"/>
        </w:rPr>
        <w:t xml:space="preserve">32) </w:t>
      </w:r>
      <w:hyperlink w:history="1" r:id="rIddxnfz25odxb3ht4fqwhd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uqqo4n1txgqjnz77dt2l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июня 2018 года № 62 (Ведомости Жогорку Кенеша Кыргызской Республики, 2018 г., № 6, ст. 345);</w:t>
      </w:r>
    </w:p>
    <w:p>
      <w:pPr>
        <w:spacing w:after="120"/>
        <w:ind w:firstLine="709"/>
        <w:jc w:val="both"/>
      </w:pPr>
      <w:r>
        <w:rPr>
          <w:rFonts w:ascii="Arial" w:cs="Arial" w:eastAsia="Arial" w:hAnsi="Arial"/>
          <w:sz w:val="24"/>
          <w:szCs w:val="24"/>
        </w:rPr>
        <w:t xml:space="preserve">33) </w:t>
      </w:r>
      <w:hyperlink w:history="1" r:id="rIdxzzkwka5zwu-z0mc1jamd">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wl98d9ou91w5rqvmqxlcp">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законы Кыргызской Республики «О лицензионно-разрешительной системе в Кыргызской Республике», «О банкротстве (несостоятельности)»)» от 31 декабря 2019 года № 150 (Ведомости Жогорку Кенеша Кыргызской Республики, 2019 г., № 12, ст. 713);</w:t>
      </w:r>
    </w:p>
    <w:p>
      <w:pPr>
        <w:spacing w:after="120"/>
        <w:ind w:firstLine="709"/>
        <w:jc w:val="both"/>
      </w:pPr>
      <w:r>
        <w:rPr>
          <w:rFonts w:ascii="Arial" w:cs="Arial" w:eastAsia="Arial" w:hAnsi="Arial"/>
          <w:sz w:val="24"/>
          <w:szCs w:val="24"/>
        </w:rPr>
        <w:t xml:space="preserve">34) </w:t>
      </w:r>
      <w:hyperlink w:history="1" r:id="rIdhdc_trpf9t5yugd7yfkrv">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ac6sea3jnzvhz1gf88c5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«О порядке и условиях содержания под стражей лиц, задержанных по подозрению и обвинению в совершении преступлений», «Об органах и учреждениях уголовно-исполнительной (пенитенциарной) системы»)» от 23 апреля 2021 года № 56 (газета «Эркин-Тоо» от 27 апреля 2021 года № 37);</w:t>
      </w:r>
    </w:p>
    <w:p>
      <w:pPr>
        <w:spacing w:after="120"/>
        <w:ind w:firstLine="709"/>
        <w:jc w:val="both"/>
      </w:pPr>
      <w:r>
        <w:rPr>
          <w:rFonts w:ascii="Arial" w:cs="Arial" w:eastAsia="Arial" w:hAnsi="Arial"/>
          <w:sz w:val="24"/>
          <w:szCs w:val="24"/>
        </w:rPr>
        <w:t xml:space="preserve">35) </w:t>
      </w:r>
      <w:hyperlink w:history="1" r:id="rId2kvtr6qyjnckj_lojrtj1">
        <w:r>
          <w:rPr>
            <w:rFonts w:ascii="Arial" w:cs="Arial" w:eastAsia="Arial" w:hAnsi="Arial"/>
            <w:color w:val="1D4ED8"/>
            <w:sz w:val="24"/>
            <w:szCs w:val="24"/>
            <w:u w:val="single"/>
          </w:rPr>
          <w:t xml:space="preserve">статью 6</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рамках защиты прав участников уголовного судопроизводства» от 29 ноября 2021 года № 142 (газета «Эркин-Тоо» от 30 ноября 2021 года № 145);</w:t>
      </w:r>
    </w:p>
    <w:p>
      <w:pPr>
        <w:spacing w:after="120"/>
        <w:ind w:firstLine="709"/>
        <w:jc w:val="both"/>
      </w:pPr>
      <w:r>
        <w:rPr>
          <w:rFonts w:ascii="Arial" w:cs="Arial" w:eastAsia="Arial" w:hAnsi="Arial"/>
          <w:sz w:val="24"/>
          <w:szCs w:val="24"/>
        </w:rPr>
        <w:t xml:space="preserve">36) </w:t>
      </w:r>
      <w:hyperlink w:history="1" r:id="rIdhuv4yvbqkfvdfcmdtxnb4">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Закона Кыргызской Республики «О введении в действие Налогового кодекса Кыргызской Республики» от 18 января 2022 года № 4 (газета «Эркин-Тоо» от 19 января 2022 года № 4–9);</w:t>
      </w:r>
    </w:p>
    <w:p>
      <w:pPr>
        <w:spacing w:after="120"/>
        <w:ind w:firstLine="709"/>
        <w:jc w:val="both"/>
      </w:pPr>
      <w:r>
        <w:rPr>
          <w:rFonts w:ascii="Arial" w:cs="Arial" w:eastAsia="Arial" w:hAnsi="Arial"/>
          <w:sz w:val="24"/>
          <w:szCs w:val="24"/>
        </w:rPr>
        <w:t xml:space="preserve">37) </w:t>
      </w:r>
      <w:hyperlink w:history="1" r:id="rIdm3suzojkhl7phl-kpqwo2">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связи с принятием Закона Кыргызской Республики «О медиации» от 6 июня 2022 года № 41 (газета «Эркин-Тоо» от 10 июня 2022 года № 51);</w:t>
      </w:r>
    </w:p>
    <w:p>
      <w:pPr>
        <w:spacing w:after="120"/>
        <w:ind w:firstLine="709"/>
        <w:jc w:val="both"/>
      </w:pPr>
      <w:r>
        <w:rPr>
          <w:rFonts w:ascii="Arial" w:cs="Arial" w:eastAsia="Arial" w:hAnsi="Arial"/>
          <w:sz w:val="24"/>
          <w:szCs w:val="24"/>
        </w:rPr>
        <w:t xml:space="preserve">38) </w:t>
      </w:r>
      <w:hyperlink w:history="1" r:id="rIdn7_r-7fbtwygmzhtm63m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Трудовой </w:t>
      </w:r>
      <w:hyperlink w:history="1" r:id="rIdbn8ydljcw3z-ckjnx8fhp">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от 23 декабря 2022 года № 123 (газета «Эркин-Тоо» от 27 декабря 2022 года № 113);</w:t>
      </w:r>
    </w:p>
    <w:p>
      <w:pPr>
        <w:spacing w:after="120"/>
        <w:ind w:firstLine="709"/>
        <w:jc w:val="both"/>
      </w:pPr>
      <w:r>
        <w:rPr>
          <w:rFonts w:ascii="Arial" w:cs="Arial" w:eastAsia="Arial" w:hAnsi="Arial"/>
          <w:sz w:val="24"/>
          <w:szCs w:val="24"/>
        </w:rPr>
        <w:t xml:space="preserve">39)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по вопросам образования» от 7 августа 2023 года № 165 (газета «Эркин-Тоо» от 11 августа 2023 года № 64);</w:t>
      </w:r>
    </w:p>
    <w:p>
      <w:pPr>
        <w:spacing w:after="120"/>
        <w:ind w:firstLine="709"/>
        <w:jc w:val="both"/>
      </w:pPr>
      <w:r>
        <w:rPr>
          <w:rFonts w:ascii="Arial" w:cs="Arial" w:eastAsia="Arial" w:hAnsi="Arial"/>
          <w:sz w:val="24"/>
          <w:szCs w:val="24"/>
        </w:rPr>
        <w:t xml:space="preserve">40)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налогообложения и социального страхования» от 23 июля 2024 года № 136 (газета «Эркин-Тоо» от 26 июля 2024 года № 56).</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w:t>
      </w:r>
    </w:p>
    <w:p>
      <w:pPr>
        <w:spacing w:after="120"/>
        <w:ind w:firstLine="709"/>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720"/>
        <w:jc w:val="both"/>
      </w:pPr>
      <w:r>
        <w:rPr>
          <w:rFonts w:ascii="Arial" w:cs="Arial" w:eastAsia="Arial" w:hAnsi="Arial"/>
          <w:i/>
          <w:iCs/>
          <w:sz w:val="24"/>
          <w:szCs w:val="24"/>
        </w:rPr>
        <w:t xml:space="preserve">Опубликован в официальной государственной газете "Эркин Тоо" от 28 января 2025 года № 6 (3662)</w:t>
      </w:r>
    </w:p>
    <w:p>
      <w:pPr>
        <w:spacing w:after="120"/>
        <w:ind w:firstLine="709"/>
        <w:jc w:val="both"/>
      </w:pPr>
      <w:r>
        <w:rPr>
          <w:rFonts w:ascii="Arial" w:cs="Arial" w:eastAsia="Arial" w:hAnsi="Arial"/>
          <w:sz w:val="24"/>
          <w:szCs w:val="24"/>
        </w:rPr>
        <w:t xml:space="preserve">Кабинету Министров Кыргызской Республики в шестимесячныйсрок привести свои решения в соответствие с Трудовым кодексом Кыргызской Республики и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18 декабря 2024 года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5jgh9rf7fmjootipnyz">
      <w:r>
        <w:rPr>
          <w:rFonts w:ascii="Arial" w:cs="Arial" w:eastAsia="Arial" w:hAnsi="Arial"/>
          <w:color w:val="132D3F"/>
          <w:sz w:val="16"/>
          <w:szCs w:val="16"/>
          <w:u w:val="single"/>
        </w:rPr>
        <w:t xml:space="preserve">dalil.kg/document/230021009</w:t>
      </w:r>
    </w:hyperlink>
  </w:p>
  <w:p>
    <w:pPr>
      <w:spacing w:after="0" w:before="40"/>
      <w:jc w:val="center"/>
    </w:pPr>
    <w:hyperlink w:history="1" r:id="rIdy592xoarni1frzjgznl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fc5yzl6-g_v7oq2qlmvj" Type="http://schemas.openxmlformats.org/officeDocument/2006/relationships/hyperlink" Target="https://dalil.kg/document/230030633" TargetMode="External"/><Relationship Id="rId4aodk22ggyml6ajnejrm6" Type="http://schemas.openxmlformats.org/officeDocument/2006/relationships/hyperlink" Target="https://dalil.kg/document/230021083" TargetMode="External"/><Relationship Id="rId8ua0e9muu1tcw8u5wgrqg" Type="http://schemas.openxmlformats.org/officeDocument/2006/relationships/hyperlink" Target="https://dalil.kg/document/1280" TargetMode="External"/><Relationship Id="rIdfga3jtjxkmiwxk7ijdcre" Type="http://schemas.openxmlformats.org/officeDocument/2006/relationships/hyperlink" Target="https://dalil.kg/document/1280#st_1" TargetMode="External"/><Relationship Id="rIdvxkwvvqpipmco_i3ewcsx" Type="http://schemas.openxmlformats.org/officeDocument/2006/relationships/hyperlink" Target="https://dalil.kg/document/1280#st_14-1" TargetMode="External"/><Relationship Id="rIdunmf0ak5jfhii2hcnyrze" Type="http://schemas.openxmlformats.org/officeDocument/2006/relationships/hyperlink" Target="https://dalil.kg/document/1280#st_14-6" TargetMode="External"/><Relationship Id="rIdjl69bzvsntu1uultvazul" Type="http://schemas.openxmlformats.org/officeDocument/2006/relationships/hyperlink" Target="https://dalil.kg/document/1280#st_14_2" TargetMode="External"/><Relationship Id="rIdmekwqwfneki6cqnww2n5b" Type="http://schemas.openxmlformats.org/officeDocument/2006/relationships/hyperlink" Target="https://dalil.kg/document/1280#st_14_3" TargetMode="External"/><Relationship Id="rIdjfrwrc3a9x7qmviv77ete" Type="http://schemas.openxmlformats.org/officeDocument/2006/relationships/hyperlink" Target="https://dalil.kg/document/1280#st_14_4" TargetMode="External"/><Relationship Id="rIdiu6ollzra0zwbxwwfxl8i" Type="http://schemas.openxmlformats.org/officeDocument/2006/relationships/hyperlink" Target="https://dalil.kg/document/1280#st_14_5" TargetMode="External"/><Relationship Id="rIdtff6jgovoj8b3oeqyxg__" Type="http://schemas.openxmlformats.org/officeDocument/2006/relationships/hyperlink" Target="https://dalil.kg/document/1280#st_14_6" TargetMode="External"/><Relationship Id="rIdyz60e09piontmvytsgiej" Type="http://schemas.openxmlformats.org/officeDocument/2006/relationships/hyperlink" Target="https://dalil.kg/document/1280#st_18" TargetMode="External"/><Relationship Id="rIdjskm-tvtlautvcxnpkcip" Type="http://schemas.openxmlformats.org/officeDocument/2006/relationships/hyperlink" Target="https://dalil.kg/document/1280#st_22_1" TargetMode="External"/><Relationship Id="rIdpvd4e7kchjdo0qqlksvbb" Type="http://schemas.openxmlformats.org/officeDocument/2006/relationships/hyperlink" Target="https://dalil.kg/document/1564" TargetMode="External"/><Relationship Id="rIdgtqfeo6kgnihqrk6vasoz" Type="http://schemas.openxmlformats.org/officeDocument/2006/relationships/hyperlink" Target="https://dalil.kg/document/1564#st_12" TargetMode="External"/><Relationship Id="rIde7kyacb8t1k8imrqpkvzo" Type="http://schemas.openxmlformats.org/officeDocument/2006/relationships/hyperlink" Target="https://dalil.kg/document/1564#st_13" TargetMode="External"/><Relationship Id="rIdfzciu8l_yvpqmpilaetxi" Type="http://schemas.openxmlformats.org/officeDocument/2006/relationships/hyperlink" Target="https://dalil.kg/document/230030633" TargetMode="External"/><Relationship Id="rIdbw8duahgm2rshgyv10ora" Type="http://schemas.openxmlformats.org/officeDocument/2006/relationships/hyperlink" Target="https://dalil.kg/document/111258" TargetMode="External"/><Relationship Id="rIdszqlodkytxbxynwjufimt" Type="http://schemas.openxmlformats.org/officeDocument/2006/relationships/hyperlink" Target="https://dalil.kg/document/111258#st_17" TargetMode="External"/><Relationship Id="rIdak9eljssy87kus7g_vc26" Type="http://schemas.openxmlformats.org/officeDocument/2006/relationships/hyperlink" Target="https://dalil.kg/document/1505" TargetMode="External"/><Relationship Id="rId8uw7dn_qpsfogdz6zgjnr" Type="http://schemas.openxmlformats.org/officeDocument/2006/relationships/hyperlink" Target="https://dalil.kg/document/1506" TargetMode="External"/><Relationship Id="rIdxot5vtt_zspnkfsa2r5yw" Type="http://schemas.openxmlformats.org/officeDocument/2006/relationships/hyperlink" Target="https://dalil.kg/document/1505" TargetMode="External"/><Relationship Id="rId1e0u601bvywxnhxt-ctjp" Type="http://schemas.openxmlformats.org/officeDocument/2006/relationships/hyperlink" Target="https://dalil.kg/document/1573" TargetMode="External"/><Relationship Id="rId-nkiedxqj4i3o9kfayp5p" Type="http://schemas.openxmlformats.org/officeDocument/2006/relationships/hyperlink" Target="https://dalil.kg/document/1505" TargetMode="External"/><Relationship Id="rIdxi5-w5bq-kvdl2vppjcyz" Type="http://schemas.openxmlformats.org/officeDocument/2006/relationships/hyperlink" Target="https://dalil.kg/document/1682" TargetMode="External"/><Relationship Id="rIdxnrpv9ttronnjasamtxai" Type="http://schemas.openxmlformats.org/officeDocument/2006/relationships/hyperlink" Target="https://dalil.kg/document/1505" TargetMode="External"/><Relationship Id="rId2daz_5zklnln9qkg5biin" Type="http://schemas.openxmlformats.org/officeDocument/2006/relationships/hyperlink" Target="https://dalil.kg/document/202150" TargetMode="External"/><Relationship Id="rIdhab2x9kpnutd9pbolf_b0" Type="http://schemas.openxmlformats.org/officeDocument/2006/relationships/hyperlink" Target="https://dalil.kg/document/1505" TargetMode="External"/><Relationship Id="rIdhryq9ngfq29wfyoqo-e2v" Type="http://schemas.openxmlformats.org/officeDocument/2006/relationships/hyperlink" Target="https://dalil.kg/document/202169" TargetMode="External"/><Relationship Id="rIdz2pgndeccbs5enqfnf14f" Type="http://schemas.openxmlformats.org/officeDocument/2006/relationships/hyperlink" Target="https://dalil.kg/document/1505" TargetMode="External"/><Relationship Id="rIdfgz7rygqwzmd-oob8hqmw" Type="http://schemas.openxmlformats.org/officeDocument/2006/relationships/hyperlink" Target="https://dalil.kg/document/202353" TargetMode="External"/><Relationship Id="rIdeduhchwvkbsurhvihov3w" Type="http://schemas.openxmlformats.org/officeDocument/2006/relationships/hyperlink" Target="https://dalil.kg/document/1505" TargetMode="External"/><Relationship Id="rIdcag03xcrsusawusg3dgau" Type="http://schemas.openxmlformats.org/officeDocument/2006/relationships/hyperlink" Target="https://dalil.kg/document/202379" TargetMode="External"/><Relationship Id="rIdtxedbjtu12wge6qzr8pls" Type="http://schemas.openxmlformats.org/officeDocument/2006/relationships/hyperlink" Target="https://dalil.kg/document/202425" TargetMode="External"/><Relationship Id="rIdvk3lughlvvcdncxcuqhkj" Type="http://schemas.openxmlformats.org/officeDocument/2006/relationships/hyperlink" Target="https://dalil.kg/document/202606" TargetMode="External"/><Relationship Id="rIdswzbwerb6n-lfsonlbaac" Type="http://schemas.openxmlformats.org/officeDocument/2006/relationships/hyperlink" Target="https://dalil.kg/document/203113" TargetMode="External"/><Relationship Id="rId12rokcaltndrb6pkgkmza" Type="http://schemas.openxmlformats.org/officeDocument/2006/relationships/hyperlink" Target="https://dalil.kg/document/1505" TargetMode="External"/><Relationship Id="rIdiiucrlaiswxzouuafqocs" Type="http://schemas.openxmlformats.org/officeDocument/2006/relationships/hyperlink" Target="https://dalil.kg/document/203130" TargetMode="External"/><Relationship Id="rIdlrh8ce1ncd3zbae_spkxa" Type="http://schemas.openxmlformats.org/officeDocument/2006/relationships/hyperlink" Target="https://dalil.kg/document/1505" TargetMode="External"/><Relationship Id="rIdkcbgn-1ztvujvrbxxx_jw" Type="http://schemas.openxmlformats.org/officeDocument/2006/relationships/hyperlink" Target="https://dalil.kg/document/203203" TargetMode="External"/><Relationship Id="rId1bpw_d8zftejgf8_3d33v" Type="http://schemas.openxmlformats.org/officeDocument/2006/relationships/hyperlink" Target="https://dalil.kg/document/1505" TargetMode="External"/><Relationship Id="rId0dudsracciyj4kru-0s9b" Type="http://schemas.openxmlformats.org/officeDocument/2006/relationships/hyperlink" Target="https://dalil.kg/document/203659" TargetMode="External"/><Relationship Id="rIdy6z_n_0irdpz_aftb0lf9" Type="http://schemas.openxmlformats.org/officeDocument/2006/relationships/hyperlink" Target="https://dalil.kg/document/1505" TargetMode="External"/><Relationship Id="rId1sbu9teuawkijyssqngqt" Type="http://schemas.openxmlformats.org/officeDocument/2006/relationships/hyperlink" Target="https://dalil.kg/document/203697" TargetMode="External"/><Relationship Id="rIdqhiorcmduo3lxiltj7fsz" Type="http://schemas.openxmlformats.org/officeDocument/2006/relationships/hyperlink" Target="https://dalil.kg/document/1505" TargetMode="External"/><Relationship Id="rIdv3vnerquftkntofoljsnk" Type="http://schemas.openxmlformats.org/officeDocument/2006/relationships/hyperlink" Target="https://dalil.kg/document/1505" TargetMode="External"/><Relationship Id="rIdflasxhb60hj8flg_p0tlw" Type="http://schemas.openxmlformats.org/officeDocument/2006/relationships/hyperlink" Target="https://dalil.kg/document/203764#st_4" TargetMode="External"/><Relationship Id="rIdzicrac8wxtq_pcajfacv2" Type="http://schemas.openxmlformats.org/officeDocument/2006/relationships/hyperlink" Target="https://dalil.kg/document/203785" TargetMode="External"/><Relationship Id="rIdrl-9-w8kwb3ufwoljmboy" Type="http://schemas.openxmlformats.org/officeDocument/2006/relationships/hyperlink" Target="https://dalil.kg/document/1505" TargetMode="External"/><Relationship Id="rIdi5mimmjltunag5bbxvskt" Type="http://schemas.openxmlformats.org/officeDocument/2006/relationships/hyperlink" Target="https://dalil.kg/document/203949" TargetMode="External"/><Relationship Id="rIdvz6yeqqgkiyh7xhzqi_6z" Type="http://schemas.openxmlformats.org/officeDocument/2006/relationships/hyperlink" Target="https://dalil.kg/document/1505" TargetMode="External"/><Relationship Id="rIdeioypckwkdardaq1x_gdp" Type="http://schemas.openxmlformats.org/officeDocument/2006/relationships/hyperlink" Target="https://dalil.kg/document/205055" TargetMode="External"/><Relationship Id="rIdmmelom6banepz-sdxofeq" Type="http://schemas.openxmlformats.org/officeDocument/2006/relationships/hyperlink" Target="https://dalil.kg/document/111223" TargetMode="External"/><Relationship Id="rIdnew6d_qqk9recjadkimwd" Type="http://schemas.openxmlformats.org/officeDocument/2006/relationships/hyperlink" Target="https://dalil.kg/document/1505" TargetMode="External"/><Relationship Id="rIdgk3s6ym14ioiouorlav8j" Type="http://schemas.openxmlformats.org/officeDocument/2006/relationships/hyperlink" Target="https://dalil.kg/document/111271#st_1" TargetMode="External"/><Relationship Id="rIdjio323efionnbmeooklrv" Type="http://schemas.openxmlformats.org/officeDocument/2006/relationships/hyperlink" Target="https://dalil.kg/document/1505" TargetMode="External"/><Relationship Id="rIdvcka5byb1bcecomhsyrnm" Type="http://schemas.openxmlformats.org/officeDocument/2006/relationships/hyperlink" Target="https://dalil.kg/document/1505#st_1" TargetMode="External"/><Relationship Id="rId4gnmegclehqbrfhuewdxt" Type="http://schemas.openxmlformats.org/officeDocument/2006/relationships/hyperlink" Target="https://dalil.kg/document/1505" TargetMode="External"/><Relationship Id="rIdxbvr_mfjcew_njqrd_twz" Type="http://schemas.openxmlformats.org/officeDocument/2006/relationships/hyperlink" Target="https://dalil.kg/document/111355" TargetMode="External"/><Relationship Id="rIdbzigacpz3y6dxzz6yxwlq" Type="http://schemas.openxmlformats.org/officeDocument/2006/relationships/hyperlink" Target="https://dalil.kg/document/1505" TargetMode="External"/><Relationship Id="rIdpuorvitmevqhvonlo4ode" Type="http://schemas.openxmlformats.org/officeDocument/2006/relationships/hyperlink" Target="https://dalil.kg/document/111456" TargetMode="External"/><Relationship Id="rIdwk5o4z-uvfzkugmo_uegd" Type="http://schemas.openxmlformats.org/officeDocument/2006/relationships/hyperlink" Target="https://dalil.kg/document/1505" TargetMode="External"/><Relationship Id="rIdb22_izk47gi7abvksaenn" Type="http://schemas.openxmlformats.org/officeDocument/2006/relationships/hyperlink" Target="https://dalil.kg/document/111487#st_5" TargetMode="External"/><Relationship Id="rIda56vwitwk-_ooqyzkzi5e" Type="http://schemas.openxmlformats.org/officeDocument/2006/relationships/hyperlink" Target="https://dalil.kg/document/111507" TargetMode="External"/><Relationship Id="rId5yo6-trc-uucqiwhcwbxx" Type="http://schemas.openxmlformats.org/officeDocument/2006/relationships/hyperlink" Target="https://dalil.kg/document/1505" TargetMode="External"/><Relationship Id="rIdwdutpkdomripeqwch5hki" Type="http://schemas.openxmlformats.org/officeDocument/2006/relationships/hyperlink" Target="https://dalil.kg/document/111519" TargetMode="External"/><Relationship Id="rIdb5l7ossyevuovgp9ahwxg" Type="http://schemas.openxmlformats.org/officeDocument/2006/relationships/hyperlink" Target="https://dalil.kg/document/1505" TargetMode="External"/><Relationship Id="rIdie0xqscxozkpwvoryai_p" Type="http://schemas.openxmlformats.org/officeDocument/2006/relationships/hyperlink" Target="https://dalil.kg/document/111584#st_2" TargetMode="External"/><Relationship Id="rIdoffuhaytsrhgufxysb9sr" Type="http://schemas.openxmlformats.org/officeDocument/2006/relationships/hyperlink" Target="https://dalil.kg/document/111609#st_3" TargetMode="External"/><Relationship Id="rIdj7dwmdggng0t9-bfjn7yp" Type="http://schemas.openxmlformats.org/officeDocument/2006/relationships/hyperlink" Target="https://dalil.kg/document/111669#st_2" TargetMode="External"/><Relationship Id="rIdkm0jre76hgyckbi-fs94b" Type="http://schemas.openxmlformats.org/officeDocument/2006/relationships/hyperlink" Target="https://dalil.kg/document/111697" TargetMode="External"/><Relationship Id="rIdjgsgnr-mr_j4j3lwpcduf" Type="http://schemas.openxmlformats.org/officeDocument/2006/relationships/hyperlink" Target="https://dalil.kg/document/1505" TargetMode="External"/><Relationship Id="rIddxnfz25odxb3ht4fqwhds" Type="http://schemas.openxmlformats.org/officeDocument/2006/relationships/hyperlink" Target="https://dalil.kg/document/111802" TargetMode="External"/><Relationship Id="rIduqqo4n1txgqjnz77dt2l5" Type="http://schemas.openxmlformats.org/officeDocument/2006/relationships/hyperlink" Target="https://dalil.kg/document/1505" TargetMode="External"/><Relationship Id="rIdxzzkwka5zwu-z0mc1jamd" Type="http://schemas.openxmlformats.org/officeDocument/2006/relationships/hyperlink" Target="https://dalil.kg/document/111987#st_1" TargetMode="External"/><Relationship Id="rIdwl98d9ou91w5rqvmqxlcp" Type="http://schemas.openxmlformats.org/officeDocument/2006/relationships/hyperlink" Target="https://dalil.kg/document/1505" TargetMode="External"/><Relationship Id="rIdhdc_trpf9t5yugd7yfkrv" Type="http://schemas.openxmlformats.org/officeDocument/2006/relationships/hyperlink" Target="https://dalil.kg/document/112216#st_1" TargetMode="External"/><Relationship Id="rIdac6sea3jnzvhz1gf88c5n" Type="http://schemas.openxmlformats.org/officeDocument/2006/relationships/hyperlink" Target="https://dalil.kg/document/1505" TargetMode="External"/><Relationship Id="rId2kvtr6qyjnckj_lojrtj1" Type="http://schemas.openxmlformats.org/officeDocument/2006/relationships/hyperlink" Target="https://dalil.kg/document/112323#st_6" TargetMode="External"/><Relationship Id="rIdhuv4yvbqkfvdfcmdtxnb4" Type="http://schemas.openxmlformats.org/officeDocument/2006/relationships/hyperlink" Target="https://dalil.kg/document/112342#st_18" TargetMode="External"/><Relationship Id="rIdm3suzojkhl7phl-kpqwo2" Type="http://schemas.openxmlformats.org/officeDocument/2006/relationships/hyperlink" Target="https://dalil.kg/document/112373#st_41" TargetMode="External"/><Relationship Id="rIdn7_r-7fbtwygmzhtm63mm" Type="http://schemas.openxmlformats.org/officeDocument/2006/relationships/hyperlink" Target="https://dalil.kg/document/112479" TargetMode="External"/><Relationship Id="rIdbn8ydljcw3z-ckjnx8fhp"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5jgh9rf7fmjootipnyz" Type="http://schemas.openxmlformats.org/officeDocument/2006/relationships/hyperlink" Target="https://dalil.kg/document/230021009" TargetMode="External"/><Relationship Id="rIdy592xoarni1frzjgznl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2026-09-24T19:18:27.495Z</dcterms:created>
  <dcterms:modified xsi:type="dcterms:W3CDTF">2026-09-24T19:18:27.495Z</dcterms:modified>
</cp:coreProperties>
</file>

<file path=docProps/custom.xml><?xml version="1.0" encoding="utf-8"?>
<Properties xmlns="http://schemas.openxmlformats.org/officeDocument/2006/custom-properties" xmlns:vt="http://schemas.openxmlformats.org/officeDocument/2006/docPropsVTypes"/>
</file>