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биологической безопасности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обеспечения биологической безопасности в Кыргызской Республике и закрепляет государственные гарантии по защите населения и окружающей среды от возможных неблагоприятных последствий воздействия биологических агентов и использования продуктов современной биотехнологии.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Кыргызской Республики о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биологической безопасности основывается на </w:t>
      </w:r>
      <w:hyperlink w:history="1" r:id="rIdew-wl_n5gwjfs-mrnjn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Ограничение прав и свобод человека и гражданина при обеспечении биологической безопасности возможно только в той мере, в какой это необходимо в целях защиты здоровья населения, окружающей среды, обеспечения обороноспособности страны и безопасности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человека и окружающей среды от воздействия патогенных биологических агентов и/или продуктов современной биотехнологии, обеспечиваемое путем реализации системы политических, правовых, экономических, технологических, биозащитных и иных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биологическая защита</w:t>
      </w:r>
      <w:r>
        <w:rPr>
          <w:rFonts w:ascii="Arial" w:cs="Arial" w:eastAsia="Arial" w:hAnsi="Arial"/>
          <w:sz w:val="24"/>
          <w:szCs w:val="24"/>
        </w:rPr>
        <w:t xml:space="preserve"> - комплекс мер по обеспечению биологической безопасности, направленных на обеспечение контроля, учета и защиты биологических материалов и/или оборудования, навыков и данных, связанных с их обработкой для предотвращения несанкционированного доступа к ним, потери, кражи, неправильного использования, утечки или высвобождения;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оружие</w:t>
      </w:r>
      <w:r>
        <w:rPr>
          <w:rFonts w:ascii="Arial" w:cs="Arial" w:eastAsia="Arial" w:hAnsi="Arial"/>
          <w:sz w:val="24"/>
          <w:szCs w:val="24"/>
        </w:rPr>
        <w:t xml:space="preserve"> - патогенные микроорганизмы или их споры, вирусы, бактериальные токсины, заражающие людей и животных, предназначенные для массового поражения живой силы и населения противника, сельскохозяйственных животных, посевов сельскохозяйственных культур, заражения продовольствия и источников воды, а также порчи некоторых видов военного снаряжения и военных материалов. Биологическое оружие включает также средства доставки патогенных микроорганизмов животных переносчиков;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риск</w:t>
      </w:r>
      <w:r>
        <w:rPr>
          <w:rFonts w:ascii="Arial" w:cs="Arial" w:eastAsia="Arial" w:hAnsi="Arial"/>
          <w:sz w:val="24"/>
          <w:szCs w:val="24"/>
        </w:rPr>
        <w:t xml:space="preserve"> - сочетание вероятности возникновения вредного воздействия и степени вредного воздействия на человека и/или окружающую среду в тех случаях, когда источником такого воздействия является патогенный биологический агент и/или продукт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биологическая угроза</w:t>
      </w:r>
      <w:r>
        <w:rPr>
          <w:rFonts w:ascii="Arial" w:cs="Arial" w:eastAsia="Arial" w:hAnsi="Arial"/>
          <w:sz w:val="24"/>
          <w:szCs w:val="24"/>
        </w:rPr>
        <w:t xml:space="preserve"> - наличие опасных биологических факторов, формирующих неприемлемый биологический риск, способный привести к возникновению и/или распространению массовых болезней (эпидемий, эпизоотий, эпифитотий и отравлений), ухудшению ситуации в области биологической безопасности и/или перерастанию ее в чрезвычайную ситуацию биологического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биологической опасности</w:t>
      </w:r>
      <w:r>
        <w:rPr>
          <w:rFonts w:ascii="Arial" w:cs="Arial" w:eastAsia="Arial" w:hAnsi="Arial"/>
          <w:sz w:val="24"/>
          <w:szCs w:val="24"/>
        </w:rPr>
        <w:t xml:space="preserve"> - объект окружающей среды, являющийся резервуаром патогенных биологических агентов, в том числе занесенных на территорию Кыргызской Республики извне, или находящийся на объектах, предназначенных для выполнения работ с патогенными биологическими агентами, или возникший в рамках оказания медицинской помощи или осуществления ветеринарной деятельности, или созданный в результате отдельных видов деятельности, в том числе бесконтрольного использования генетических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в замкнутых системах</w:t>
      </w:r>
      <w:r>
        <w:rPr>
          <w:rFonts w:ascii="Arial" w:cs="Arial" w:eastAsia="Arial" w:hAnsi="Arial"/>
          <w:sz w:val="24"/>
          <w:szCs w:val="24"/>
        </w:rPr>
        <w:t xml:space="preserve"> - любая операция, осуществляемая в пределах установки, сооружения или иной физической структуры, связанная с живыми измененными организмами, которые регулируются специальными мерами, эффективно ограничивающими их контакт с внешней средой и воздействие на нее;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биологических рисков</w:t>
      </w:r>
      <w:r>
        <w:rPr>
          <w:rFonts w:ascii="Arial" w:cs="Arial" w:eastAsia="Arial" w:hAnsi="Arial"/>
          <w:sz w:val="24"/>
          <w:szCs w:val="24"/>
        </w:rPr>
        <w:t xml:space="preserve"> - выявление, анализ, прогнозирование биологических рисков, их оценка и ранжирование на основе единых критериев;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биологического риска</w:t>
      </w:r>
      <w:r>
        <w:rPr>
          <w:rFonts w:ascii="Arial" w:cs="Arial" w:eastAsia="Arial" w:hAnsi="Arial"/>
          <w:sz w:val="24"/>
          <w:szCs w:val="24"/>
        </w:rPr>
        <w:t xml:space="preserve"> - процесс оценки риска, обусловленного биологической опасностью, осуществляемый с учетом адекватности любых существующих механизмов контроля, а также включающий принятие решений о приемлемости данного биологического риска;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патогенные биологические агенты и токсины</w:t>
      </w:r>
      <w:r>
        <w:rPr>
          <w:rFonts w:ascii="Arial" w:cs="Arial" w:eastAsia="Arial" w:hAnsi="Arial"/>
          <w:sz w:val="24"/>
          <w:szCs w:val="24"/>
        </w:rPr>
        <w:t xml:space="preserve"> - любой микроорганизм, вирус, биологический токсин, частица или иной инфекционный материал, в том числе продукты синтетической биологии, встречающиеся в природе или генетически модифицированные, клеточные культуры и эндопаразиты, которые могут вызвать какую-либо инфекцию, аллергическую или токсическую реакцию у людей, животных или растений, ухудшение качества продовольствия, оборудования, припасов или других материалов и неблагоприятное изменение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потенциально опасный биологический объект</w:t>
      </w:r>
      <w:r>
        <w:rPr>
          <w:rFonts w:ascii="Arial" w:cs="Arial" w:eastAsia="Arial" w:hAnsi="Arial"/>
          <w:sz w:val="24"/>
          <w:szCs w:val="24"/>
        </w:rPr>
        <w:t xml:space="preserve"> - объекты использования, производства, переработки, хранения, эксплуатации, транспортировки или утилизации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 современной биотехнологии</w:t>
      </w:r>
      <w:r>
        <w:rPr>
          <w:rFonts w:ascii="Arial" w:cs="Arial" w:eastAsia="Arial" w:hAnsi="Arial"/>
          <w:sz w:val="24"/>
          <w:szCs w:val="24"/>
        </w:rPr>
        <w:t xml:space="preserve"> - продукт использования живых организмов, их систем или продуктов их жизнедеятельности для решения технологических задач, а также возможности создания живых организмов с необходимыми свойствами методом генной инженерии;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трансграничное перемещение биологических агентов</w:t>
      </w:r>
      <w:r>
        <w:rPr>
          <w:rFonts w:ascii="Arial" w:cs="Arial" w:eastAsia="Arial" w:hAnsi="Arial"/>
          <w:sz w:val="24"/>
          <w:szCs w:val="24"/>
        </w:rPr>
        <w:t xml:space="preserve"> - перевозка биологических агентов с территории одного государства на территорию сопредельных стран или их транзит.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охраны здоровья населения и окружающей среды от возможных неблагоприятных последствий воздействия патогенных биологических агентов и/или использования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использование биотехнологии с соблюдением соответствующих мер безопасности в отношении здоровья человека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комплексного предотвращения угроз биологической безопасности и минимизация возможных неблагоприятных последствий, связанных с использованием патогенных биологических агентов и токсинов, а также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норм международных договоров в области биологической безопасности, вступивших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принципы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биологической безопасности основывается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конституционных прав и свобод человека и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приоритетности национальных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повышения осведомленности населения в вопросах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осуществления любых видов деятельности и/или приостановления деятельности, в случае угрозы биологической безопасности, методами введения карантинных мероприятий, контроля за обращением биологических материалов, повышения уровня безопасности персонала при обращении с биологическими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своевременного реагирования на биологические угрозы, включая трансграничные перемещения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всестороннего анализа и оценки воздействия и последствий любой деятельности на здоровье человека и окружающую среду с учетом требований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использования научно-обоснованного, интегрированного и индивидуального подходов при оценке рисков возможных вредных воздействий потенциально опасных биологических агентов и токсинов, в том числе генетически модифицированных организмов на здоровье человека и окружающую среду;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контроля и надзора за обращением с патогенными биологическими агентами;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развития международного сотрудничества в области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биологических угроз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видам биологических угроз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воздействие природных, техногенных, военных ситуаций на потенциально опасные биологические объекты;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несанкционированное обращение и доступ к патогенным биологическим агентам и их трансграничное перемещение;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 среднестатистического уровня заболеваемости человека и/или животных и растений отдельными видами инфекционных (в том числе особо опасных, карантинных)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инфицирование людей и окружающей среды при обращении с патогенными биологическими агентами;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патогенных биологических агентов и/или продуктов современной биотехнологии в качестве биологического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возникновение аварий, совершение террористических актов, диверсий на объектах, где находятся источники биологической угрозы или проводятся работы с использованием патогенных биологических агентов;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передача патогенных биологических агентов и/или продуктов современной биотехнологии трансграничным путем.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предупреждения и предотвращения биологических угроз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биологической безопасности осуществляются: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правовое регулирование и контроль за производством, переработкой, использованием, хранением, транспортировкой, сбытом, приобретением патогенных биологических агентов и продуктов современной биотехнологии, в том числе в научно-исследовательских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населения и окружающей среды от патогенных биологических агентов и продуктов современной биотехнологии в соответствии с законодательством в сфере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полномочий и ответственности государственных органов, органов местного самоуправления, физических и юридических лиц в части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мониторинга и актуализации Национального контрольного списка Кыргызской Республики контролируемой продукции в соответствии с законодательством в области экспортного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 реагирования по защите населения и окружающей среды при возникновении угрозы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уровня осведомленности населения в вопросах обеспечения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Государственное правовое регулирование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правовое регулирование в области обеспечения биологической безопасности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реализации единой государственной политики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государственного контроля и надзора за соблюдением требований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пресечения незаконных трансграничных перемещений биологических агентов и/или продуктов современной биотехнологии с учетом мер, направленных на их недопущение, и в соответствующих случаях, предусматривающих наказание за незаконные трансграничные перемещения потенциально опасных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контроля и надзора за трансграничным перемещением биологических агентов и/или продуктов современной биотехнологии и генетически модифицированных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развития международного сотрудничества, включая совершенствование и унификацию законодательства, механизмов реализации международных договоров и соглашений в области обеспечения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патогенные биологические агенты и продукты современной биотехнологии производятся, перерабатываются, передаются, используются, хранятся, уничтожаются, экспортируются (импортируются) только юридическими лицами, имеющими лицензии (разрешения) на соответствующий вид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юридические лица предпринимают все необходимые меры по обеспечению безопасности и сохранности патогенных биологических агентов и продуктов современной биотехнологии.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юридических лиц, связанной с использованием биологических агентов и/или продуктов современной биотехнологии, регулируется законодательством Кыргызской Республики в сфере лицензионно-разрешительной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Критерии мониторинга и оценки биологических рисков, а также перечень организаций, уполномоченных проводить оценку рисков,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по обеспечению физической защиты потенциально опасных биологических объектов с учетом категории опасности имеющихся на них биологических агентов и/или продуктов современной биотехнологии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Определение групп опасности патогенных биологических агентов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степени потенциальной опасности для здоровья человека и окружающей среды, возникающей при осуществлении видов деятельности, регламентируемых настоящим Законом, для замкнутых систем устанавливаются следующие группы опасности патогенных биологических агентов: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I группа - соответствует деятельности с повышенным риском, сравнимым с риском использования микроорганизмов, способных распространять особо опасные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II группа - соответствует деятельности с умеренным риском, сравнимым с риском использования микроорганизмов, потенциально способных передавать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III группа - соответствует деятельности со сниженным риском, сравнимым с риском использования условно патогенных микроорганизмов;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IV группа - соответствует деятельности с незначительным риском, сравнимым с риском использования непатогенных микроорганизмов, или без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деятельности, осуществляемые с микроорганизмами в замкнутых системах в объемах, выходящих за рамки лабораторных исследований, а также осуществляемые в незамкнутых системах, относятся к I и II группам риска.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Списки (перечни) патогенных биологических агентов с их распределением по группам опасности, а также порядок осуществления мер контроля в отношении патогенных биологических агентов каждой из групп устанавливаются подзаконными нормативными правовыми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Запрещающие меры в обеспечении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Юридическим и физическим лицам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решения и совершать действия, противоречащие настоящему Закону, создающие угрозу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в несанкционированной деятельности третьих лиц по применению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или оказывать содействие в разработке патогенных биологических агентов и продуктов современной биотехнологии для их использования в качестве биологического оружия, включая строительство и приобретение объектов, оборудования и материалов, предназначенных для производства биологического оружия;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потенциальную угрозу для населения и окружающей среды путем хищения и высвобождения патогенных биологических агентов и/или продуктов современной биотехнологии из потенциально опасных биологических объектов, включая их распространение в диверсионных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трансграничное перемещение патогенных биологических агентов и продукции двойного назначения, не включенных в Национальный контрольный список Кыргызской Республики контролируемой продукции, в нарушение норм законодательства об экспортном контроле.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Физическим лицам и юридическим лицам, не имеющим лицензии, запрещается осуществлять деятельность с патогенными биологическими агентами и/или продуктами современной биотехнологии.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осуществления экспортного контроля за трансграничным перемещением продукций двойного назначения и Национальный контрольный список Кыргызской Республики контролируемой продукции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Президента Кыргызской Республики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единую государственную политику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возглавляет консультативно-совещательный орган по обеспечению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 в области обеспечения биологической безопасности в соответствии с </w:t>
      </w:r>
      <w:hyperlink w:history="1" r:id="rIdzhdihzi3z4bpdnbl3hf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законодательными актами.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Кабинета Министров Кыргызской Республики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в целях обеспечения биологической безопасности наделяется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государственную политику в области обеспечения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нормативные правовые акты для реализации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координирующий уполномоченный государственный орган по обеспечению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полномочия и координирует деятельность уполномоченных государственных органов Кыргызской Республики, ответственных за обеспечение биологической безопасности в рамках своих компетенций;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права и обязанности юридических и физических лиц по обеспечению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программы по обеспечению биологической безопасности в Кыргызской Республике с определением приоритетных направлений научно-исследовательской деятельности, а также подготовке и повышению квалификации кадров в образовательных учреждениях по вопросам биологической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по выполнению обязательств государства по международным договорам в области обеспечения биологической безопасности, оборота патогенных биологических агентов и контроля над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взаимодействия государственных органов и органов местного самоуправления по обеспечению биологической безопасности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системы государственного учета патогенных биологических агентов с учетом автоматизированной информационной системы, включающей в себя межведомственное электронное взаимодействие,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 органов местного самоуправления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целях обеспечения биологической безопасности наделяются следующими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уполномоченными государственными органами в области биологической безопасности обеспечивают своевременное оповещение населения о возникновении угрозы биологической безопасности или чрезвычайных ситуаций, связанных с 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содействуют в предупреждении и ликвидации последствий чрезвычайных ситуаций, связанных с биологической угрозой;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возникновения чрезвычайных ситуаций вследствие нарушения биологической безопасности действуют в соответствии с законодательством о гражданской защите;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Меры по защите информации в отношении патогенных биологических агентов и продуктов современной биотехнологии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касающаяся методов изготовления и характеристик патогенных биологических агентов и продуктов современной биотехнологии, конкретных мест их применения, в том числе содержащаяся на электронных носителях, является информацией для ограниченного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методах изготовления и характеристике патогенных биологических агентов и/или продуктов современной биотехнологии запрещается передавать по телекоммуникационным сетям общего пользования и хранить на компьютерах, подключенных к таким сетям.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защиты информации в отношении патогенных биологических агентов и продуктов современной биотехнологии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допуска физических лиц к работе с патогенными биологическими агентами и продуктами современной биотехнологии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контроль и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недопущения, выявления, пресечения и устранения нарушений по обеспечению биологической безопасности ведется государственный контроль и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и надзор в области обеспечения биологической безопасности осуществляется государственными органами в соответствии с возложенными на них полномочиями.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 сотрудничество по обеспечению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контроля над применением патогенных биологических агентов и/или продуктов современной биотехнологии, а также их использованием в террористических целях, осуществляется международное сотрудничество.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международного сотрудничества в сфере контроля над патогенными биологическими агентами и/или продуктами современной биотехнологии составляют международные договоры, основополагающие международные нормативные правовые акты в сфере обеспечения биологической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 рамках международного сотрудничества принятие обязательств, не соответствующих национальным интересам Кыргызской Республики, способных нанести ущерб национальной безопасности Кыргызской Республики или ведущих к утрате независимости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международного сотрудничества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взаимной правовой, методической, технической и иной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согласованной политики по гармонизации законодательств;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совместная работа по предотвращению и устранению причин и условий, способствующих незаконному обороту/непреднамеренной утечке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информацией по вопросам контроля над патогенными биологическими агентами и продуктами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совместных оперативных и иных мероприятий по пресечению незаконного перемещения/непреднамеренных утечек через границу патогенных биологических агентов и/или продуктов современной биотехнологии;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кадров и повышение их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ответственности сторон в случае возникновения непреднамеренной утечки патогенных биологических агентов и/или продуктов современной биотехнологии с территории другой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законодательства в области обеспечения биологической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законодательства в области обеспечения биологической безопасности устанавливается ответственность в соответствии с законодательством о правонарушениях и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января 2025 года № 6 (3662)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со дня вступления в силу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dgfgmjgiymjtxoi-ipn9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декабря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tltyd_73gc5wnbkz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dalil.kg/document/230021166</w:t>
      </w:r>
    </w:hyperlink>
  </w:p>
  <w:p>
    <w:pPr>
      <w:spacing w:after="0" w:before="40"/>
      <w:jc w:val="center"/>
    </w:pPr>
    <w:hyperlink w:history="1" r:id="rIdfsb5apbsyoaq7_n33bd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-wl_n5gwjfs-mrnjnrh" Type="http://schemas.openxmlformats.org/officeDocument/2006/relationships/hyperlink" Target="https://dalil.kg/document/112213" TargetMode="External"/><Relationship Id="rIdzhdihzi3z4bpdnbl3hf1m" Type="http://schemas.openxmlformats.org/officeDocument/2006/relationships/hyperlink" Target="https://dalil.kg/document/112213" TargetMode="External"/><Relationship Id="rIdpdgfgmjgiymjtxoi-ipn9" Type="http://schemas.openxmlformats.org/officeDocument/2006/relationships/hyperlink" Target="https://dalil.kg/document/230019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tltyd_73gc5wnbkzjvb" Type="http://schemas.openxmlformats.org/officeDocument/2006/relationships/hyperlink" Target="https://dalil.kg/document/230021166" TargetMode="External"/><Relationship Id="rIdfsb5apbsyoaq7_n33bd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2026-09-27T07:57:53.376Z</dcterms:created>
  <dcterms:modified xsi:type="dcterms:W3CDTF">2026-09-27T07:57:53.376Z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