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февраля 2025 года № 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эпосе "Манас"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4yuqw7wa0pu5icwvex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эпосе "Манас" (Ведомости Жогорку Кенеша Кыргызской Республики, 2011 г., № 6, ст.554)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8j19s8qyz0ujt4fyeei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Классическими вариантами трилогии эпоса "Манас" являются варианты эпоса "Манас" в сказаниях манасчы Сагымбая Орозбакова и Саякбая Каралаева.";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zbxkuvro3ehakb7iuda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hoprtkeulywqkc2prf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Основные понятия и термины, применяемые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основные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культурное наследие - материальная и нематериальная духовная культура, передаваемая из поколения в поколение как ценное достояние, созданное художественным творчеством народа;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интеллектуальное наследие - устная форма повествования, созданная, развиваемая и передаваемая из поколения в поколение манасчы-сказителями в преемственности традиционных ценностей;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манасчы - сказитель трилогии эпоса "Манас" в полном объеме и других его частей, который в устной поэтической форме передает их содержание в рамках традиционного повествования;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эпическое наследие - героическое повествование, отражающее социальную и историческую жизнь народа, выражающее национальную идею и национальную идеологию, а также ценности прошлых поколений, изложенное или написанное в форме эпической поэзии или прозы.";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_19j6oew3ubqlicrscd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закрепление статуса "манасчы" как сказителя трилогии эпоса "Манас" в полном объеме и других его частей, который в устной поэтической форме передает их содержание в рамках традиционного повествования;";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iubhd5ue5plj2qu6gl5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mrtiqdj8vygwnsdc_d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</w:t>
        </w:r>
      </w:hyperlink>
      <w:r>
        <w:rPr>
          <w:rFonts w:ascii="Arial" w:cs="Arial" w:eastAsia="Arial" w:hAnsi="Arial"/>
          <w:sz w:val="24"/>
          <w:szCs w:val="24"/>
        </w:rPr>
        <w:t xml:space="preserve">. Государственная деятельность в области записи, сохранения, развития, популяризации, распространения, защиты и контроля трилогии эпоса "Манас"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 создает условия для всестороннего изучения, обучения и распространения трилогии эпоса "Манас" среди широких слоев населения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Государство принимает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созданию условий для всестороннего развития творчества манасчы, которые мастерски исполняют эпос "Манас" в рамках традиционного повествования;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созданию условий для преподавания, изучения и проведения научных исследований по трилогии эпоса "Манас" и других его частей, переданных устно или в письменной форме в рамках традиционного повествования, а также для организации экспедиционных и практических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созданию школ манасчы с целью совершенствования традиционного исполнения эпоса, обеспечения преемственности мастерского исполнения сказителей в рамках традиционного повествования;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разработке в соответствии с государственными образовательными стандартами учебных программ, учебно-методических и наглядных пособий для образовательных организаций с целью изучения трилогии эпоса "Манас";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изучению трилогии эпоса "Манас" в образовательных организациях Кыргызской Республики и кыргызских диаспорах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контролю мер по защите текстов классической и других версий трилогии эпоса "Манас" от искажения его идей и идеологии, попыток разрушения, искажения содержания и соблюдению рамок традиционного повествования при повествовании и переводе на другие языки;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исследованию, хранению, охране и учету при обнаружении древних рукописей, фактологических материалов, археологических находок, относящихся к трилогии эпоса "Манас";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обеспечению сохранности памятников, музейных ценностей, литературных и художественных произведений и других ценностей, связанных с трилогией эпоса "Манас";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сохранению текстов, рукописей трилогии эпоса "Манас" и других его частей в соответствии с нормами, обеспечивающими их сохранность;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обеспечению защиты и сохранению объектов, связанных с трилогией эпоса "Манас", находящихся на территории других государств, а также организации учета, сохранению и возвращению в Кыргызскую Республику текстов рукописей и других культурно-исторических ценностей, которые схожи с основой содержания трилогии эпоса "Манас" и переданы устно или в письменной форме в рамках традиционного повествования;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защите интересов Кыргызской Республики, связанных с трилогией эпоса "Манас" за ее пределами;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созданию условий для всестороннего изучения трилогии эпоса "Манас" и приобщения молодого поколения к ценностям историко-культурного наследия.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 Министров Кыргызской Республики разрабатывает государственную программу с привлечением общественности, продвигающую идеи эпоса "Манас", ежегодно утверждает план мероприятий, обеспечивает их финансирование, контролирует выполнение, а также принимает меры по изданию, переводу, сохранению, популяризации и охране трилогии эпоса "Манас" и других его частей в стране и за ее пределами.";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2 </w:t>
      </w:r>
      <w:hyperlink w:history="1" r:id="rIdwwvej_meizzkp9jgrlr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Использование имен главных героев трилогии эпоса "Манас" в наименованиях объектов, находящихся в государственной, муниципальной, частной и иных формах собственности, и выпускаемой ими продукции разрешается в порядке, установленном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r_rjd0yiknidr29juij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слова "и популяризации" заменить словами ", популяризации и сохранения";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участвует в мероприятиях по вопросам сохранения, популяризации и охраны шедевров устного поэтического наследия народов мира;";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четвертом слова "принимает меры" заменить словами "решает вопросы".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принять соответствующие нормативные правовые акты для реализации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февраля 2025 года № 11 (3667)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декабря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4lmkaie-l7qtkakuey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dalil.kg/document/230021999</w:t>
      </w:r>
    </w:hyperlink>
  </w:p>
  <w:p>
    <w:pPr>
      <w:spacing w:after="0" w:before="40"/>
      <w:jc w:val="center"/>
    </w:pPr>
    <w:hyperlink w:history="1" r:id="rIdirkydrvsyuplktsmmkh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4yuqw7wa0pu5icwvexvh" Type="http://schemas.openxmlformats.org/officeDocument/2006/relationships/hyperlink" Target="https://dalil.kg/document/203303" TargetMode="External"/><Relationship Id="rId8j19s8qyz0ujt4fyeeio3" Type="http://schemas.openxmlformats.org/officeDocument/2006/relationships/hyperlink" Target="https://dalil.kg/document/203303#st_1" TargetMode="External"/><Relationship Id="rIdzbxkuvro3ehakb7iudajq" Type="http://schemas.openxmlformats.org/officeDocument/2006/relationships/hyperlink" Target="https://dalil.kg/document/203303#st_1_1" TargetMode="External"/><Relationship Id="rIdchoprtkeulywqkc2prflt" Type="http://schemas.openxmlformats.org/officeDocument/2006/relationships/hyperlink" Target="https://dalil.kg/document/203303#st_1_1" TargetMode="External"/><Relationship Id="rId_19j6oew3ubqlicrscdsl" Type="http://schemas.openxmlformats.org/officeDocument/2006/relationships/hyperlink" Target="https://dalil.kg/document/203303#st_2" TargetMode="External"/><Relationship Id="rIdiubhd5ue5plj2qu6gl5pr" Type="http://schemas.openxmlformats.org/officeDocument/2006/relationships/hyperlink" Target="https://dalil.kg/document/203303#st_4" TargetMode="External"/><Relationship Id="rIdcmrtiqdj8vygwnsdc_dsn" Type="http://schemas.openxmlformats.org/officeDocument/2006/relationships/hyperlink" Target="https://dalil.kg/document/203303#st_4" TargetMode="External"/><Relationship Id="rIdwwvej_meizzkp9jgrlrcd" Type="http://schemas.openxmlformats.org/officeDocument/2006/relationships/hyperlink" Target="https://dalil.kg/document/203303#st_5" TargetMode="External"/><Relationship Id="rIdr_rjd0yiknidr29juij9v" Type="http://schemas.openxmlformats.org/officeDocument/2006/relationships/hyperlink" Target="https://dalil.kg/document/203303#st_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4lmkaie-l7qtkakueyer" Type="http://schemas.openxmlformats.org/officeDocument/2006/relationships/hyperlink" Target="https://dalil.kg/document/230021999" TargetMode="External"/><Relationship Id="rIdirkydrvsyuplktsmmkh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2026-09-23T21:42:19.014Z</dcterms:created>
  <dcterms:modified xsi:type="dcterms:W3CDTF">2026-09-23T21:42:19.014Z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