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j_gyaciyzh1rg6d74h563">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4 февраля 2025 года № 55)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охоты на территории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Правила охоты на территории Кыргызской Республики (далее - Правила) регулируют отношения, возникающие в сфере охоты, ведения охотничьего хозяйства, использования охотничьей продукции и устанавливают права и обязанности охотников и приравненных к охотникам лиц.</w:t>
      </w:r>
    </w:p>
    <w:p>
      <w:pPr>
        <w:spacing w:after="120"/>
        <w:ind w:firstLine="567"/>
        <w:jc w:val="both"/>
      </w:pPr>
      <w:r>
        <w:rPr>
          <w:rFonts w:ascii="Arial" w:cs="Arial" w:eastAsia="Arial" w:hAnsi="Arial"/>
          <w:sz w:val="24"/>
          <w:szCs w:val="24"/>
        </w:rPr>
        <w:t xml:space="preserve">Правила являются основой для проведения охоты.</w:t>
      </w:r>
    </w:p>
    <w:p>
      <w:pPr>
        <w:spacing w:after="120"/>
        <w:ind w:firstLine="567"/>
        <w:jc w:val="both"/>
      </w:pPr>
      <w:r>
        <w:rPr>
          <w:rFonts w:ascii="Arial" w:cs="Arial" w:eastAsia="Arial" w:hAnsi="Arial"/>
          <w:sz w:val="24"/>
          <w:szCs w:val="24"/>
        </w:rPr>
        <w:t xml:space="preserve">2. Правила обязательны для соблюдения всеми лицами, проводящими охоту (специальное пользование объектами животного мира) и ведение охотхозяйственной деятельности.</w:t>
      </w:r>
    </w:p>
    <w:p>
      <w:pPr>
        <w:spacing w:after="120"/>
        <w:ind w:firstLine="567"/>
        <w:jc w:val="both"/>
      </w:pPr>
      <w:r>
        <w:rPr>
          <w:rFonts w:ascii="Arial" w:cs="Arial" w:eastAsia="Arial" w:hAnsi="Arial"/>
          <w:sz w:val="24"/>
          <w:szCs w:val="24"/>
        </w:rPr>
        <w:t xml:space="preserve">Право на проведение охоты в Кыргызской Республике в установленном порядке имеется только у лиц, имеющих статус охотника или приравненных к нему лиц, и регулируется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Реализация права физических лиц, имеющих статус охотника или приравненных к нему лиц на проведение охоты регулируется уполномоченным государственным органом в сфере охоты и охотничьего хозяйства (далее - уполномоченный государственный орган).</w:t>
      </w:r>
    </w:p>
    <w:p>
      <w:pPr>
        <w:spacing w:after="120"/>
        <w:ind w:firstLine="567"/>
        <w:jc w:val="both"/>
      </w:pPr>
      <w:r>
        <w:rPr>
          <w:rFonts w:ascii="Arial" w:cs="Arial" w:eastAsia="Arial" w:hAnsi="Arial"/>
          <w:sz w:val="24"/>
          <w:szCs w:val="24"/>
        </w:rPr>
        <w:t xml:space="preserve">4. Проведение охоты в установленном порядке допускается лишь в тех охотничьих угодьях, в которых кому-либо предоставлено право ведения охотхозяйственной деятельности в соответствии с договором о ведении охотхозяйственной деятельности, заключенным с уполномоченным государственным органом.</w:t>
      </w:r>
    </w:p>
    <w:p>
      <w:pPr>
        <w:spacing w:after="120"/>
        <w:ind w:firstLine="567"/>
        <w:jc w:val="both"/>
      </w:pPr>
      <w:r>
        <w:rPr>
          <w:rFonts w:ascii="Arial" w:cs="Arial" w:eastAsia="Arial" w:hAnsi="Arial"/>
          <w:sz w:val="24"/>
          <w:szCs w:val="24"/>
        </w:rPr>
        <w:t xml:space="preserve">5. К охоте приравнивается нахождение в охотничьих угодьях и на особо охраняемых природных территориях, не входящих в состав охотничьих угодий, с огнестрельным, пневматическим и метательным оружием, ловчими хищными птицами, капканами и иными орудиями охоты либо с продукцией охоты.</w:t>
      </w:r>
    </w:p>
    <w:p>
      <w:pPr>
        <w:spacing w:after="120"/>
        <w:ind w:firstLine="567"/>
        <w:jc w:val="both"/>
      </w:pPr>
      <w:r>
        <w:rPr>
          <w:rFonts w:ascii="Arial" w:cs="Arial" w:eastAsia="Arial" w:hAnsi="Arial"/>
          <w:sz w:val="24"/>
          <w:szCs w:val="24"/>
        </w:rPr>
        <w:t xml:space="preserve">6. Термины и определения, используемые в Правилах: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охота</w:t>
      </w:r>
      <w:r>
        <w:rPr>
          <w:rFonts w:ascii="Arial" w:cs="Arial" w:eastAsia="Arial" w:hAnsi="Arial"/>
          <w:sz w:val="24"/>
          <w:szCs w:val="24"/>
        </w:rPr>
        <w:t xml:space="preserve"> - вид пользования объектами животного мира, представляющий процесс осуществления охотниками поиска, выслеживания, преследования с целью добычи и само фактическое добывание (путем отлова или отстрела) диких зверей и птиц, находящихся в состоянии естественной свободы или в полувольных условиях;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охотник</w:t>
      </w:r>
      <w:r>
        <w:rPr>
          <w:rFonts w:ascii="Arial" w:cs="Arial" w:eastAsia="Arial" w:hAnsi="Arial"/>
          <w:sz w:val="24"/>
          <w:szCs w:val="24"/>
        </w:rPr>
        <w:t xml:space="preserve"> - физическое лицо, получившее государственное охотничье удостоверение в порядке, установленном законодательством Кыргызской Республики, или приравненное к охотнику лицо;</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государственное охотничье удостоверение</w:t>
      </w:r>
      <w:r>
        <w:rPr>
          <w:rFonts w:ascii="Arial" w:cs="Arial" w:eastAsia="Arial" w:hAnsi="Arial"/>
          <w:sz w:val="24"/>
          <w:szCs w:val="24"/>
        </w:rPr>
        <w:t xml:space="preserve"> - государственный документ, удостоверяющий получение физическим лицом статуса охотника;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охотничьи животные</w:t>
      </w:r>
      <w:r>
        <w:rPr>
          <w:rFonts w:ascii="Arial" w:cs="Arial" w:eastAsia="Arial" w:hAnsi="Arial"/>
          <w:sz w:val="24"/>
          <w:szCs w:val="24"/>
        </w:rPr>
        <w:t xml:space="preserve"> - особи животного мира (дикие звери и птицы) по их видовой принадлежности, находящиеся в естественных природных условиях или в охотничьих питомниках, сохранение, воспроизводство и использование которых регулируются в соответствии с </w:t>
      </w:r>
      <w:hyperlink w:history="1" r:id="rIdpvo5bqzrqygjboeidclzn">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"Об охоте и охотничьем хозяйстве";</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добыча охотничьих животных</w:t>
      </w:r>
      <w:r>
        <w:rPr>
          <w:rFonts w:ascii="Arial" w:cs="Arial" w:eastAsia="Arial" w:hAnsi="Arial"/>
          <w:sz w:val="24"/>
          <w:szCs w:val="24"/>
        </w:rPr>
        <w:t xml:space="preserve"> - изъятие охотничьих животных из природной среды путем их отстрела или отлова;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охотничий фонд</w:t>
      </w:r>
      <w:r>
        <w:rPr>
          <w:rFonts w:ascii="Arial" w:cs="Arial" w:eastAsia="Arial" w:hAnsi="Arial"/>
          <w:sz w:val="24"/>
          <w:szCs w:val="24"/>
        </w:rPr>
        <w:t xml:space="preserve"> - совокупность охотничьих животных со средой их обитания;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охотничьи ресурсы</w:t>
      </w:r>
      <w:r>
        <w:rPr>
          <w:rFonts w:ascii="Arial" w:cs="Arial" w:eastAsia="Arial" w:hAnsi="Arial"/>
          <w:sz w:val="24"/>
          <w:szCs w:val="24"/>
        </w:rPr>
        <w:t xml:space="preserve"> - видовая и количественная совокупность охотничьих животных;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Красная книга Кыргызской Республики (далее - Красная книга)</w:t>
      </w:r>
      <w:r>
        <w:rPr>
          <w:rFonts w:ascii="Arial" w:cs="Arial" w:eastAsia="Arial" w:hAnsi="Arial"/>
          <w:sz w:val="24"/>
          <w:szCs w:val="24"/>
        </w:rPr>
        <w:t xml:space="preserve"> - свод сведений о биологии, состоянии популяций и среды обитания, внесенных в нее редких, исчезающих или находящихся под угрозой исчезновения объектов животного и растительного мира, грибов, существующих и рекомендуемых мерах по их сохранению, восстановлению и устойчивому использованию;</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лимит</w:t>
      </w:r>
      <w:r>
        <w:rPr>
          <w:rFonts w:ascii="Arial" w:cs="Arial" w:eastAsia="Arial" w:hAnsi="Arial"/>
          <w:sz w:val="24"/>
          <w:szCs w:val="24"/>
        </w:rPr>
        <w:t xml:space="preserve"> - устанавливаемое на всю территорию охотничьих угодий республики или на определенные охотничьи угодья предельное количество особей, допустимых к изъятию из природной среды независимо от целей изъятия, с учетом способности популяций на устойчивое существование и воспроизводство;</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нормы пользования объектами животного мира</w:t>
      </w:r>
      <w:r>
        <w:rPr>
          <w:rFonts w:ascii="Arial" w:cs="Arial" w:eastAsia="Arial" w:hAnsi="Arial"/>
          <w:sz w:val="24"/>
          <w:szCs w:val="24"/>
        </w:rPr>
        <w:t xml:space="preserve"> - предельное количество особей охотничьих животных нелимитируемых видов, допустимое к изъятию из природной среды, устанавливаемое на конкретные охотничьи угодья или на одного охотника на определенный период, с учетом способности популяций на устойчивое существование и воспроизводство;</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квота добычи (изъятия)</w:t>
      </w:r>
      <w:r>
        <w:rPr>
          <w:rFonts w:ascii="Arial" w:cs="Arial" w:eastAsia="Arial" w:hAnsi="Arial"/>
          <w:sz w:val="24"/>
          <w:szCs w:val="24"/>
        </w:rPr>
        <w:t xml:space="preserve"> - часть лимита, выделяемая по заявкам охотпользователей, на территории конкретных охотничьих угодий (охотничье хозяйство, участок охотничьих угодий) на определенный срок и вид пользования охотничьими ресурсами;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охотничий трофей</w:t>
      </w:r>
      <w:r>
        <w:rPr>
          <w:rFonts w:ascii="Arial" w:cs="Arial" w:eastAsia="Arial" w:hAnsi="Arial"/>
          <w:sz w:val="24"/>
          <w:szCs w:val="24"/>
        </w:rPr>
        <w:t xml:space="preserve"> - продукция охоты (добытые дикие животные и их дериваты);</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иностранный охотник</w:t>
      </w:r>
      <w:r>
        <w:rPr>
          <w:rFonts w:ascii="Arial" w:cs="Arial" w:eastAsia="Arial" w:hAnsi="Arial"/>
          <w:sz w:val="24"/>
          <w:szCs w:val="24"/>
        </w:rPr>
        <w:t xml:space="preserve"> - иностранный гражданин, прибывший в Кыргызскую Республику для проведения охоты на диких животных.</w:t>
      </w:r>
    </w:p>
    <w:p>
      <w:pPr>
        <w:spacing w:after="240" w:before="200"/>
        <w:jc w:val="center"/>
      </w:pPr>
      <w:r>
        <w:rPr>
          <w:rFonts w:ascii="Arial" w:cs="Arial" w:eastAsia="Arial" w:hAnsi="Arial"/>
          <w:b/>
          <w:bCs/>
          <w:sz w:val="32"/>
          <w:szCs w:val="32"/>
        </w:rPr>
        <w:t xml:space="preserve">Глава 2. Сроки, способы и орудия охоты</w:t>
      </w:r>
    </w:p>
    <w:p>
      <w:pPr>
        <w:spacing w:after="120"/>
        <w:ind w:firstLine="567"/>
        <w:jc w:val="both"/>
      </w:pPr>
      <w:r>
        <w:rPr>
          <w:rFonts w:ascii="Arial" w:cs="Arial" w:eastAsia="Arial" w:hAnsi="Arial"/>
          <w:sz w:val="24"/>
          <w:szCs w:val="24"/>
        </w:rPr>
        <w:t xml:space="preserve">7. Охотничьи животные в совокупности со средой их обитания составляют государственный охотничий фонд. Перечень видов/подвидов охотничьих животных, разрешенных к добыче (изъятию из природной среды), приведен в </w:t>
      </w:r>
      <w:hyperlink w:history="1" r:id="rId1e0ceprl_8gd9jatrvsti">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Правилам.</w:t>
      </w:r>
    </w:p>
    <w:p>
      <w:pPr>
        <w:spacing w:after="120"/>
        <w:ind w:firstLine="567"/>
        <w:jc w:val="both"/>
      </w:pPr>
      <w:r>
        <w:rPr>
          <w:rFonts w:ascii="Arial" w:cs="Arial" w:eastAsia="Arial" w:hAnsi="Arial"/>
          <w:sz w:val="24"/>
          <w:szCs w:val="24"/>
        </w:rPr>
        <w:t xml:space="preserve">8. Предельными сроками охоты на диких животных являются:</w:t>
      </w:r>
    </w:p>
    <w:p>
      <w:pPr>
        <w:spacing w:after="120"/>
        <w:ind w:firstLine="567"/>
        <w:jc w:val="both"/>
      </w:pPr>
      <w:r>
        <w:rPr>
          <w:rFonts w:ascii="Arial" w:cs="Arial" w:eastAsia="Arial" w:hAnsi="Arial"/>
          <w:sz w:val="24"/>
          <w:szCs w:val="24"/>
        </w:rPr>
        <w:t xml:space="preserve">1) на суслика - с первой субботы марта по последнее воскресенье апреля текущего года;</w:t>
      </w:r>
    </w:p>
    <w:p>
      <w:pPr>
        <w:spacing w:after="120"/>
        <w:ind w:firstLine="567"/>
        <w:jc w:val="both"/>
      </w:pPr>
      <w:r>
        <w:rPr>
          <w:rFonts w:ascii="Arial" w:cs="Arial" w:eastAsia="Arial" w:hAnsi="Arial"/>
          <w:sz w:val="24"/>
          <w:szCs w:val="24"/>
        </w:rPr>
        <w:t xml:space="preserve">2) на сурка - с первой субботы июля по первое воскресенье сентября текущего года;</w:t>
      </w:r>
    </w:p>
    <w:p>
      <w:pPr>
        <w:spacing w:after="120"/>
        <w:ind w:firstLine="567"/>
        <w:jc w:val="both"/>
      </w:pPr>
      <w:r>
        <w:rPr>
          <w:rFonts w:ascii="Arial" w:cs="Arial" w:eastAsia="Arial" w:hAnsi="Arial"/>
          <w:sz w:val="24"/>
          <w:szCs w:val="24"/>
        </w:rPr>
        <w:t xml:space="preserve">3) на копытных животных (кроме косули) - с третьей субботы августа по второе воскресенье декабря текущего года;</w:t>
      </w:r>
    </w:p>
    <w:p>
      <w:pPr>
        <w:spacing w:after="120"/>
        <w:ind w:firstLine="567"/>
        <w:jc w:val="both"/>
      </w:pPr>
      <w:r>
        <w:rPr>
          <w:rFonts w:ascii="Arial" w:cs="Arial" w:eastAsia="Arial" w:hAnsi="Arial"/>
          <w:sz w:val="24"/>
          <w:szCs w:val="24"/>
        </w:rPr>
        <w:t xml:space="preserve">4) на косулю - со второй субботы августа по последнее воскресенье октября текущего года;</w:t>
      </w:r>
    </w:p>
    <w:p>
      <w:pPr>
        <w:spacing w:after="120"/>
        <w:ind w:firstLine="567"/>
        <w:jc w:val="both"/>
      </w:pPr>
      <w:r>
        <w:rPr>
          <w:rFonts w:ascii="Arial" w:cs="Arial" w:eastAsia="Arial" w:hAnsi="Arial"/>
          <w:sz w:val="24"/>
          <w:szCs w:val="24"/>
        </w:rPr>
        <w:t xml:space="preserve">5) на голубя, горлицу - со второй субботы августа по последнее воскресенье декабря текущего года;</w:t>
      </w:r>
    </w:p>
    <w:p>
      <w:pPr>
        <w:spacing w:after="120"/>
        <w:ind w:firstLine="567"/>
        <w:jc w:val="both"/>
      </w:pPr>
      <w:r>
        <w:rPr>
          <w:rFonts w:ascii="Arial" w:cs="Arial" w:eastAsia="Arial" w:hAnsi="Arial"/>
          <w:sz w:val="24"/>
          <w:szCs w:val="24"/>
        </w:rPr>
        <w:t xml:space="preserve">6) на перепела - со второй субботы августа по последнее воскресенье октября текущего года;</w:t>
      </w:r>
    </w:p>
    <w:p>
      <w:pPr>
        <w:spacing w:after="120"/>
        <w:ind w:firstLine="567"/>
        <w:jc w:val="both"/>
      </w:pPr>
      <w:r>
        <w:rPr>
          <w:rFonts w:ascii="Arial" w:cs="Arial" w:eastAsia="Arial" w:hAnsi="Arial"/>
          <w:sz w:val="24"/>
          <w:szCs w:val="24"/>
        </w:rPr>
        <w:t xml:space="preserve">7) на гуся (кроме горного), утиных птиц, лысуху, вальдшнепа, барсука - со второй субботы сентября по третье воскресенье декабря текущего года;</w:t>
      </w:r>
    </w:p>
    <w:p>
      <w:pPr>
        <w:spacing w:after="120"/>
        <w:ind w:firstLine="567"/>
        <w:jc w:val="both"/>
      </w:pPr>
      <w:r>
        <w:rPr>
          <w:rFonts w:ascii="Arial" w:cs="Arial" w:eastAsia="Arial" w:hAnsi="Arial"/>
          <w:sz w:val="24"/>
          <w:szCs w:val="24"/>
        </w:rPr>
        <w:t xml:space="preserve">8) на куропатку, зайца, пушные виды зверей (лисица, горностай, ласка, белка, хорь степной и др., добываемые в целях получения пушно-мехового сырья), кроме суслика, сурка и ондатры - с первой субботы октября текущего года по последнее воскресенье января следующего года;</w:t>
      </w:r>
    </w:p>
    <w:p>
      <w:pPr>
        <w:spacing w:after="120"/>
        <w:ind w:firstLine="567"/>
        <w:jc w:val="both"/>
      </w:pPr>
      <w:r>
        <w:rPr>
          <w:rFonts w:ascii="Arial" w:cs="Arial" w:eastAsia="Arial" w:hAnsi="Arial"/>
          <w:sz w:val="24"/>
          <w:szCs w:val="24"/>
        </w:rPr>
        <w:t xml:space="preserve">9) на фазана - с третьей субботы октября по последнее воскресенье декабря текущего года;</w:t>
      </w:r>
    </w:p>
    <w:p>
      <w:pPr>
        <w:spacing w:after="120"/>
        <w:ind w:firstLine="567"/>
        <w:jc w:val="both"/>
      </w:pPr>
      <w:r>
        <w:rPr>
          <w:rFonts w:ascii="Arial" w:cs="Arial" w:eastAsia="Arial" w:hAnsi="Arial"/>
          <w:sz w:val="24"/>
          <w:szCs w:val="24"/>
        </w:rPr>
        <w:t xml:space="preserve">10) на ондатру - с первой субботы октября по первое воскресенье декабря текущего года;</w:t>
      </w:r>
    </w:p>
    <w:p>
      <w:pPr>
        <w:spacing w:after="120"/>
        <w:ind w:firstLine="567"/>
        <w:jc w:val="both"/>
      </w:pPr>
      <w:r>
        <w:rPr>
          <w:rFonts w:ascii="Arial" w:cs="Arial" w:eastAsia="Arial" w:hAnsi="Arial"/>
          <w:sz w:val="24"/>
          <w:szCs w:val="24"/>
        </w:rPr>
        <w:t xml:space="preserve">11) на улара - со второй субботы сентября по первое воскресенье декабря текущего года;</w:t>
      </w:r>
    </w:p>
    <w:p>
      <w:pPr>
        <w:spacing w:after="120"/>
        <w:ind w:firstLine="567"/>
        <w:jc w:val="both"/>
      </w:pPr>
      <w:r>
        <w:rPr>
          <w:rFonts w:ascii="Arial" w:cs="Arial" w:eastAsia="Arial" w:hAnsi="Arial"/>
          <w:sz w:val="24"/>
          <w:szCs w:val="24"/>
        </w:rPr>
        <w:t xml:space="preserve">12) на селезней утиных птиц - с первой субботы марта по последнее воскресенье марта с учетом "тихих дней".</w:t>
      </w:r>
    </w:p>
    <w:p>
      <w:pPr>
        <w:spacing w:after="120"/>
        <w:ind w:firstLine="567"/>
        <w:jc w:val="both"/>
      </w:pPr>
      <w:r>
        <w:rPr>
          <w:rFonts w:ascii="Arial" w:cs="Arial" w:eastAsia="Arial" w:hAnsi="Arial"/>
          <w:sz w:val="24"/>
          <w:szCs w:val="24"/>
        </w:rPr>
        <w:t xml:space="preserve">Охота на диких животных, разведенных в неволе или на основе полувольного содержания видов/подвидов, постоянно или временно обитающих на территории Кыргызской Республики, проводится в те же сроки, которые установлены Правилами для соответствующих видов/подвидов.</w:t>
      </w:r>
    </w:p>
    <w:p>
      <w:pPr>
        <w:spacing w:after="120"/>
        <w:ind w:firstLine="567"/>
        <w:jc w:val="both"/>
      </w:pPr>
      <w:r>
        <w:rPr>
          <w:rFonts w:ascii="Arial" w:cs="Arial" w:eastAsia="Arial" w:hAnsi="Arial"/>
          <w:sz w:val="24"/>
          <w:szCs w:val="24"/>
        </w:rPr>
        <w:t xml:space="preserve">9. Добыча волка, шакала не лимитируется и не нормируется, а ворон, грачей, сорок, щурок (в районе пасек) и скворцов (майна) не ограничивается.</w:t>
      </w:r>
    </w:p>
    <w:p>
      <w:pPr>
        <w:spacing w:after="120"/>
        <w:ind w:firstLine="567"/>
        <w:jc w:val="both"/>
      </w:pPr>
      <w:r>
        <w:rPr>
          <w:rFonts w:ascii="Arial" w:cs="Arial" w:eastAsia="Arial" w:hAnsi="Arial"/>
          <w:sz w:val="24"/>
          <w:szCs w:val="24"/>
        </w:rPr>
        <w:t xml:space="preserve">10. Путевки на право добычи диких животных выдаются уполномоченным органом на текущий год. Путевка подлежит обязательному согласованию с охотпользователем, ведущим охотхозяйственную деятельность в охотничьих угодьях, в которых осуществляется добыча.</w:t>
      </w:r>
    </w:p>
    <w:p>
      <w:pPr>
        <w:spacing w:after="120"/>
        <w:ind w:firstLine="567"/>
        <w:jc w:val="both"/>
      </w:pPr>
      <w:r>
        <w:rPr>
          <w:rFonts w:ascii="Arial" w:cs="Arial" w:eastAsia="Arial" w:hAnsi="Arial"/>
          <w:sz w:val="24"/>
          <w:szCs w:val="24"/>
        </w:rPr>
        <w:t xml:space="preserve">11. В зависимости от биологического цикла развития диких животных, экологической обстановки, других обоснованных причин сроки охоты могут изменяться охотпользователем в своем охотничьем хозяйстве в сторону их сокращения до 15 дней в пределах установленных сроков.</w:t>
      </w:r>
    </w:p>
    <w:p>
      <w:pPr>
        <w:spacing w:after="120"/>
        <w:ind w:firstLine="567"/>
        <w:jc w:val="both"/>
      </w:pPr>
      <w:r>
        <w:rPr>
          <w:rFonts w:ascii="Arial" w:cs="Arial" w:eastAsia="Arial" w:hAnsi="Arial"/>
          <w:sz w:val="24"/>
          <w:szCs w:val="24"/>
        </w:rPr>
        <w:t xml:space="preserve">12. Спортивно-любительская охота для граждан Кыргызской Республики запрещается на два дня в неделю (вторник и среда), именуемые "тихими днями".</w:t>
      </w:r>
    </w:p>
    <w:p>
      <w:pPr>
        <w:spacing w:after="120"/>
        <w:ind w:firstLine="567"/>
        <w:jc w:val="both"/>
      </w:pPr>
      <w:r>
        <w:rPr>
          <w:rFonts w:ascii="Arial" w:cs="Arial" w:eastAsia="Arial" w:hAnsi="Arial"/>
          <w:sz w:val="24"/>
          <w:szCs w:val="24"/>
        </w:rPr>
        <w:t xml:space="preserve">13. В отдельных случаях, исходя из состояния популяций диких животных, независимо от установленных сроков охоты уполномоченный государственный орган с учетом обращений местных государственных администраций и рекомендаций Национальной академии наук Кыргызской Республики может устанавливать временные запреты на охоту на тех или иных диких зверей и птиц на территории отдельных регионов или всей республики.</w:t>
      </w:r>
    </w:p>
    <w:p>
      <w:pPr>
        <w:spacing w:after="120"/>
        <w:ind w:firstLine="567"/>
        <w:jc w:val="both"/>
      </w:pPr>
      <w:r>
        <w:rPr>
          <w:rFonts w:ascii="Arial" w:cs="Arial" w:eastAsia="Arial" w:hAnsi="Arial"/>
          <w:sz w:val="24"/>
          <w:szCs w:val="24"/>
        </w:rPr>
        <w:t xml:space="preserve">14. На территории Кыргызской Республики разрешены следующие способы охоты на диких зверей и птиц:</w:t>
      </w:r>
    </w:p>
    <w:p>
      <w:pPr>
        <w:spacing w:after="120"/>
        <w:ind w:firstLine="567"/>
        <w:jc w:val="both"/>
      </w:pPr>
      <w:r>
        <w:rPr>
          <w:rFonts w:ascii="Arial" w:cs="Arial" w:eastAsia="Arial" w:hAnsi="Arial"/>
          <w:sz w:val="24"/>
          <w:szCs w:val="24"/>
        </w:rPr>
        <w:t xml:space="preserve">1) с применением охотничьего огнестрельного гладкоствольного оружия;</w:t>
      </w:r>
    </w:p>
    <w:p>
      <w:pPr>
        <w:spacing w:after="120"/>
        <w:ind w:firstLine="567"/>
        <w:jc w:val="both"/>
      </w:pPr>
      <w:r>
        <w:rPr>
          <w:rFonts w:ascii="Arial" w:cs="Arial" w:eastAsia="Arial" w:hAnsi="Arial"/>
          <w:sz w:val="24"/>
          <w:szCs w:val="24"/>
        </w:rPr>
        <w:t xml:space="preserve">2) с применением охотничьего огнестрельного оружия с нарезным стволом (кроме охоты на птиц, за исключением улара) с использованием на улара огнестрельного оружия с нарезным стволом мелких калибров (5,6 мм и/или 222, 223);</w:t>
      </w:r>
    </w:p>
    <w:p>
      <w:pPr>
        <w:spacing w:after="120"/>
        <w:ind w:firstLine="567"/>
        <w:jc w:val="both"/>
      </w:pPr>
      <w:r>
        <w:rPr>
          <w:rFonts w:ascii="Arial" w:cs="Arial" w:eastAsia="Arial" w:hAnsi="Arial"/>
          <w:sz w:val="24"/>
          <w:szCs w:val="24"/>
        </w:rPr>
        <w:t xml:space="preserve">3) с применением самоловных орудий с максимальным размером капканов (включительно до номера 3);</w:t>
      </w:r>
    </w:p>
    <w:p>
      <w:pPr>
        <w:spacing w:after="120"/>
        <w:ind w:firstLine="567"/>
        <w:jc w:val="both"/>
      </w:pPr>
      <w:r>
        <w:rPr>
          <w:rFonts w:ascii="Arial" w:cs="Arial" w:eastAsia="Arial" w:hAnsi="Arial"/>
          <w:sz w:val="24"/>
          <w:szCs w:val="24"/>
        </w:rPr>
        <w:t xml:space="preserve">4) с использованием охотничьих собак и ловчих хищных птиц;</w:t>
      </w:r>
    </w:p>
    <w:p>
      <w:pPr>
        <w:spacing w:after="120"/>
        <w:ind w:firstLine="567"/>
        <w:jc w:val="both"/>
      </w:pPr>
      <w:r>
        <w:rPr>
          <w:rFonts w:ascii="Arial" w:cs="Arial" w:eastAsia="Arial" w:hAnsi="Arial"/>
          <w:sz w:val="24"/>
          <w:szCs w:val="24"/>
        </w:rPr>
        <w:t xml:space="preserve">5) с применением метательного оружия (лук, арбалет);</w:t>
      </w:r>
    </w:p>
    <w:p>
      <w:pPr>
        <w:spacing w:after="120"/>
        <w:ind w:firstLine="567"/>
        <w:jc w:val="both"/>
      </w:pPr>
      <w:r>
        <w:rPr>
          <w:rFonts w:ascii="Arial" w:cs="Arial" w:eastAsia="Arial" w:hAnsi="Arial"/>
          <w:sz w:val="24"/>
          <w:szCs w:val="24"/>
        </w:rPr>
        <w:t xml:space="preserve">6) с применением пневматического охотничьего оружия с дульной энергией не более 25 Дж.</w:t>
      </w:r>
    </w:p>
    <w:p>
      <w:pPr>
        <w:spacing w:after="120"/>
        <w:ind w:firstLine="567"/>
        <w:jc w:val="both"/>
      </w:pPr>
      <w:r>
        <w:rPr>
          <w:rFonts w:ascii="Arial" w:cs="Arial" w:eastAsia="Arial" w:hAnsi="Arial"/>
          <w:sz w:val="24"/>
          <w:szCs w:val="24"/>
        </w:rPr>
        <w:t xml:space="preserve">15. В Кыргызской Республике запрещены охота с вертолетов, автомототранспортных средств и снегоходов, применение способов массового добывания диких зверей и птиц, использование военного оружия, пневматического оружия (кроме использования при отстреле ворон, сорок, грачей, скворцов-майна, щурок), ловчих ям и настороженных ружей, крючков, капканов (размером более номера 3), осветительных приборов, взрывчатых веществ, ядов, клея.</w:t>
      </w:r>
    </w:p>
    <w:p>
      <w:pPr>
        <w:spacing w:after="240" w:before="200"/>
        <w:jc w:val="center"/>
      </w:pPr>
      <w:r>
        <w:rPr>
          <w:rFonts w:ascii="Arial" w:cs="Arial" w:eastAsia="Arial" w:hAnsi="Arial"/>
          <w:b/>
          <w:bCs/>
          <w:sz w:val="32"/>
          <w:szCs w:val="32"/>
        </w:rPr>
        <w:t xml:space="preserve">Глава 3. Лимиты и нормы добычи диких животных</w:t>
      </w:r>
    </w:p>
    <w:p>
      <w:pPr>
        <w:spacing w:after="120"/>
        <w:ind w:firstLine="567"/>
        <w:jc w:val="both"/>
      </w:pPr>
      <w:r>
        <w:rPr>
          <w:rFonts w:ascii="Arial" w:cs="Arial" w:eastAsia="Arial" w:hAnsi="Arial"/>
          <w:sz w:val="24"/>
          <w:szCs w:val="24"/>
        </w:rPr>
        <w:t xml:space="preserve">16. Лимиты добычи лимитированных видов/подвидов диких животных устанавливаются на всей территории Кыргызской Республики и/или на уровне отдельных охотничьих угодий ежегодно.</w:t>
      </w:r>
    </w:p>
    <w:p>
      <w:pPr>
        <w:spacing w:after="120"/>
        <w:ind w:firstLine="567"/>
        <w:jc w:val="both"/>
      </w:pPr>
      <w:r>
        <w:rPr>
          <w:rFonts w:ascii="Arial" w:cs="Arial" w:eastAsia="Arial" w:hAnsi="Arial"/>
          <w:sz w:val="24"/>
          <w:szCs w:val="24"/>
        </w:rPr>
        <w:t xml:space="preserve">Лимит добычи диких животных того или иного вида/подвида составляет общее количество диких животных, разрешенных к изъятию из природной среды, независимо от целей пользования и осуществляющих его субъектов.</w:t>
      </w:r>
    </w:p>
    <w:p>
      <w:pPr>
        <w:spacing w:after="120"/>
        <w:ind w:firstLine="567"/>
        <w:jc w:val="both"/>
      </w:pPr>
      <w:r>
        <w:rPr>
          <w:rFonts w:ascii="Arial" w:cs="Arial" w:eastAsia="Arial" w:hAnsi="Arial"/>
          <w:sz w:val="24"/>
          <w:szCs w:val="24"/>
        </w:rPr>
        <w:t xml:space="preserve">17. Лимит добычи видов/подвидов диких животных устанавливается исходя из нормативов пользования объектами животного мира на территории Кыргызской Республики, составляющих количество экологически безопасного ежегодного изъятия из природной среды в процентах от численности (согласно </w:t>
      </w:r>
      <w:hyperlink w:history="1" r:id="rIdtgdnopohdkwbwn90b4vn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Правилам), обеспечивающих устойчивое существование и воспроизводство диких зверей и птиц.</w:t>
      </w:r>
    </w:p>
    <w:p>
      <w:pPr>
        <w:spacing w:after="120"/>
        <w:ind w:firstLine="567"/>
        <w:jc w:val="both"/>
      </w:pPr>
      <w:r>
        <w:rPr>
          <w:rFonts w:ascii="Arial" w:cs="Arial" w:eastAsia="Arial" w:hAnsi="Arial"/>
          <w:sz w:val="24"/>
          <w:szCs w:val="24"/>
        </w:rPr>
        <w:t xml:space="preserve">Нормативы пользования могут применяться в меньших от установленных размеров при наличии сведений об ухудшении состояния популяций диких животных и условий их обитания, снижении плодовитости животных, иных обоснованных критериев.</w:t>
      </w:r>
    </w:p>
    <w:p>
      <w:pPr>
        <w:spacing w:after="120"/>
        <w:ind w:firstLine="567"/>
        <w:jc w:val="both"/>
      </w:pPr>
      <w:r>
        <w:rPr>
          <w:rFonts w:ascii="Arial" w:cs="Arial" w:eastAsia="Arial" w:hAnsi="Arial"/>
          <w:sz w:val="24"/>
          <w:szCs w:val="24"/>
        </w:rPr>
        <w:t xml:space="preserve">Лимиты добычи устанавливаются приказами уполномоченного государственного органа по согласованию с Биолого-почвенным институтом Национальной академии наук Кыргызской Республики и на основании решений специальной комиссии.</w:t>
      </w:r>
    </w:p>
    <w:p>
      <w:pPr>
        <w:spacing w:after="120"/>
        <w:ind w:firstLine="567"/>
        <w:jc w:val="both"/>
      </w:pPr>
      <w:r>
        <w:rPr>
          <w:rFonts w:ascii="Arial" w:cs="Arial" w:eastAsia="Arial" w:hAnsi="Arial"/>
          <w:sz w:val="24"/>
          <w:szCs w:val="24"/>
        </w:rPr>
        <w:t xml:space="preserve">18. Решение вопросов установления лимитов и выделения охотпользователям квот на добычу диких животных, а также оценка результатов их использования осуществляются специальной разрешительной комиссией, создание и регламент работы которой определяются уполномоченным государственным органом. Специальная разрешительная комиссия (далее - комиссия) создается приказом уполномоченного государственного органа сроком на 3 года в количестве не менее пяти человек (основной состав) из двух представителей уполномоченного государственного органа, по одному представителю от научных учреждений, ассоциации охотпользователей, экологических неправительственных организаций. Председатель, заместитель председателя и секретарь комиссии избираются на ее первом заседании из числа членов комиссии. В отсутствие на заседании председателя комиссии его обязанности исполняет заместитель председателя.</w:t>
      </w:r>
    </w:p>
    <w:p>
      <w:pPr>
        <w:spacing w:after="120"/>
        <w:ind w:firstLine="567"/>
        <w:jc w:val="both"/>
      </w:pPr>
      <w:r>
        <w:rPr>
          <w:rFonts w:ascii="Arial" w:cs="Arial" w:eastAsia="Arial" w:hAnsi="Arial"/>
          <w:sz w:val="24"/>
          <w:szCs w:val="24"/>
        </w:rPr>
        <w:t xml:space="preserve">Каждое заседание комиссии протоколируется секретарем. Протоколы подписываются всеми участвующими в заседании членами комиссии.</w:t>
      </w:r>
    </w:p>
    <w:p>
      <w:pPr>
        <w:spacing w:after="120"/>
        <w:ind w:firstLine="567"/>
        <w:jc w:val="both"/>
      </w:pPr>
      <w:r>
        <w:rPr>
          <w:rFonts w:ascii="Arial" w:cs="Arial" w:eastAsia="Arial" w:hAnsi="Arial"/>
          <w:sz w:val="24"/>
          <w:szCs w:val="24"/>
        </w:rPr>
        <w:t xml:space="preserve">Заседание комиссии признается правомочным, если на нем присутствует не менее 2/3 его списочного состава. Решение комиссии принимается большинством голосов от числа членов, присутствовавших на заседании. В случае одинакового количества голосов решающим является мнение председателя комиссии или замещающего его лица.</w:t>
      </w:r>
    </w:p>
    <w:p>
      <w:pPr>
        <w:spacing w:after="120"/>
        <w:ind w:firstLine="567"/>
        <w:jc w:val="both"/>
      </w:pPr>
      <w:r>
        <w:rPr>
          <w:rFonts w:ascii="Arial" w:cs="Arial" w:eastAsia="Arial" w:hAnsi="Arial"/>
          <w:sz w:val="24"/>
          <w:szCs w:val="24"/>
        </w:rPr>
        <w:t xml:space="preserve">19. В ходе работы по установлению лимитов комиссия рассматривает имеющиеся сведения о численности и критериях состояния популяций диких животных. При недостоверности сведений уполномоченный государственный орган вправе принять меры, предусматривающие дополнительные мероприятия по регулированию численности диких животных (проверочные учеты) на территории охотничьих угодий.</w:t>
      </w:r>
    </w:p>
    <w:p>
      <w:pPr>
        <w:spacing w:after="120"/>
        <w:ind w:firstLine="567"/>
        <w:jc w:val="both"/>
      </w:pPr>
      <w:r>
        <w:rPr>
          <w:rFonts w:ascii="Arial" w:cs="Arial" w:eastAsia="Arial" w:hAnsi="Arial"/>
          <w:sz w:val="24"/>
          <w:szCs w:val="24"/>
        </w:rPr>
        <w:t xml:space="preserve">20. Исходя из установленных лимитов добычи диких животных, уполномоченный государственный орган осуществляет выделение охотпользователям (по их заявкам) квот (в полном объеме лимита или его части) добычи диких животных.</w:t>
      </w:r>
    </w:p>
    <w:p>
      <w:pPr>
        <w:spacing w:after="120"/>
        <w:ind w:firstLine="567"/>
        <w:jc w:val="both"/>
      </w:pPr>
      <w:r>
        <w:rPr>
          <w:rFonts w:ascii="Arial" w:cs="Arial" w:eastAsia="Arial" w:hAnsi="Arial"/>
          <w:sz w:val="24"/>
          <w:szCs w:val="24"/>
        </w:rPr>
        <w:t xml:space="preserve">21. Выделение охотпользователям квот осуществляется после предоставления ими в уполномоченный государственный орган следующих документов:</w:t>
      </w:r>
    </w:p>
    <w:p>
      <w:pPr>
        <w:spacing w:after="120"/>
        <w:ind w:firstLine="567"/>
        <w:jc w:val="both"/>
      </w:pPr>
      <w:r>
        <w:rPr>
          <w:rFonts w:ascii="Arial" w:cs="Arial" w:eastAsia="Arial" w:hAnsi="Arial"/>
          <w:sz w:val="24"/>
          <w:szCs w:val="24"/>
        </w:rPr>
        <w:t xml:space="preserve">1) заявление установленной формы;</w:t>
      </w:r>
    </w:p>
    <w:p>
      <w:pPr>
        <w:spacing w:after="120"/>
        <w:ind w:firstLine="567"/>
        <w:jc w:val="both"/>
      </w:pPr>
      <w:r>
        <w:rPr>
          <w:rFonts w:ascii="Arial" w:cs="Arial" w:eastAsia="Arial" w:hAnsi="Arial"/>
          <w:sz w:val="24"/>
          <w:szCs w:val="24"/>
        </w:rPr>
        <w:t xml:space="preserve">2) отчет о добыче диких животных в предыдущем сезоне (периоде) охоты с приложением копий отстрелочных карточек, трофейных листов и протоколов охоты, зарегистрированных (заверенных) в установленном порядке.</w:t>
      </w:r>
    </w:p>
    <w:p>
      <w:pPr>
        <w:spacing w:after="120"/>
        <w:ind w:firstLine="567"/>
        <w:jc w:val="both"/>
      </w:pPr>
      <w:r>
        <w:rPr>
          <w:rFonts w:ascii="Arial" w:cs="Arial" w:eastAsia="Arial" w:hAnsi="Arial"/>
          <w:sz w:val="24"/>
          <w:szCs w:val="24"/>
        </w:rPr>
        <w:t xml:space="preserve">22. Комиссия принимает решение о выделении или об отказе в выделении квоты добычи диких зверей и птиц не позднее тридцати календарных дней со дня подачи заявки.</w:t>
      </w:r>
    </w:p>
    <w:p>
      <w:pPr>
        <w:spacing w:after="120"/>
        <w:ind w:firstLine="567"/>
        <w:jc w:val="both"/>
      </w:pPr>
      <w:r>
        <w:rPr>
          <w:rFonts w:ascii="Arial" w:cs="Arial" w:eastAsia="Arial" w:hAnsi="Arial"/>
          <w:sz w:val="24"/>
          <w:szCs w:val="24"/>
        </w:rPr>
        <w:t xml:space="preserve">23. Получение охотпользователями квот может осуществляться только в пределах установленных лимитов на отдельные охотничьи угодья и лимитов, установленных на всей территории Кыргызской Республики.</w:t>
      </w:r>
    </w:p>
    <w:p>
      <w:pPr>
        <w:spacing w:after="120"/>
        <w:ind w:firstLine="567"/>
        <w:jc w:val="both"/>
      </w:pPr>
      <w:r>
        <w:rPr>
          <w:rFonts w:ascii="Arial" w:cs="Arial" w:eastAsia="Arial" w:hAnsi="Arial"/>
          <w:sz w:val="24"/>
          <w:szCs w:val="24"/>
        </w:rPr>
        <w:t xml:space="preserve">24. До истечения 10 дней после окончания сезона (периода) охоты в уполномоченный государственный орган охотпользователями представляются отчеты об использовании выделенных квот добычи диких зверей и птиц (в том числе для иностранных охотников) с приложением копий, зарегистрированных до и после охоты, отстрелочных карточек, трофейных листов и протоколов охоты.</w:t>
      </w:r>
    </w:p>
    <w:p>
      <w:pPr>
        <w:spacing w:after="120"/>
        <w:ind w:firstLine="567"/>
        <w:jc w:val="both"/>
      </w:pPr>
      <w:r>
        <w:rPr>
          <w:rFonts w:ascii="Arial" w:cs="Arial" w:eastAsia="Arial" w:hAnsi="Arial"/>
          <w:sz w:val="24"/>
          <w:szCs w:val="24"/>
        </w:rPr>
        <w:t xml:space="preserve">25. Выявление допущенных охотпользователями фактов нарушений сроков и правил добычи диких животных и других нарушений в сфере природопользования является основанием для приостановления действия выделенной квоты добычи диких животных и решения вопроса об отказе в последующей выдаче квот на текущий (предстоящий) сезон (период) охоты.</w:t>
      </w:r>
    </w:p>
    <w:p>
      <w:pPr>
        <w:spacing w:after="120"/>
        <w:ind w:firstLine="567"/>
        <w:jc w:val="both"/>
      </w:pPr>
      <w:r>
        <w:rPr>
          <w:rFonts w:ascii="Arial" w:cs="Arial" w:eastAsia="Arial" w:hAnsi="Arial"/>
          <w:sz w:val="24"/>
          <w:szCs w:val="24"/>
        </w:rPr>
        <w:t xml:space="preserve">26. Запрещается добыча диких зверей и птиц, не вошедших в Перечень видов/подвидов охотничьих животных, разрешенных к добыче (изъятию из природной среды), содержащийся в Правилах.</w:t>
      </w:r>
    </w:p>
    <w:p>
      <w:pPr>
        <w:spacing w:after="120"/>
        <w:ind w:firstLine="567"/>
        <w:jc w:val="both"/>
      </w:pPr>
      <w:r>
        <w:rPr>
          <w:rFonts w:ascii="Arial" w:cs="Arial" w:eastAsia="Arial" w:hAnsi="Arial"/>
          <w:sz w:val="24"/>
          <w:szCs w:val="24"/>
        </w:rPr>
        <w:t xml:space="preserve">27. По нелимитируемым видам разрешенных к добыче диких зверей и птиц устанавливаются или не устанавливаются нормы их добычи за день и/или сезон охоты согласно</w:t>
      </w:r>
      <w:hyperlink w:history="1" r:id="rIdy-r0ra0dkmdc5z4cimyke">
        <w:r>
          <w:rPr>
            <w:rFonts w:ascii="Arial" w:cs="Arial" w:eastAsia="Arial" w:hAnsi="Arial"/>
            <w:color w:val="1D4ED8"/>
            <w:sz w:val="24"/>
            <w:szCs w:val="24"/>
            <w:u w:val="single"/>
          </w:rPr>
          <w:t xml:space="preserve"> приложению 3</w:t>
        </w:r>
      </w:hyperlink>
      <w:r>
        <w:rPr>
          <w:rFonts w:ascii="Arial" w:cs="Arial" w:eastAsia="Arial" w:hAnsi="Arial"/>
          <w:sz w:val="24"/>
          <w:szCs w:val="24"/>
        </w:rPr>
        <w:t xml:space="preserve"> к Правилам.</w:t>
      </w:r>
    </w:p>
    <w:p>
      <w:pPr>
        <w:spacing w:after="120"/>
        <w:ind w:firstLine="567"/>
        <w:jc w:val="both"/>
      </w:pPr>
      <w:r>
        <w:rPr>
          <w:rFonts w:ascii="Arial" w:cs="Arial" w:eastAsia="Arial" w:hAnsi="Arial"/>
          <w:sz w:val="24"/>
          <w:szCs w:val="24"/>
        </w:rPr>
        <w:t xml:space="preserve">28. При организации коллективной охоты количественный состав участников устанавливается охотпользователями.</w:t>
      </w:r>
    </w:p>
    <w:p>
      <w:pPr>
        <w:spacing w:after="120"/>
        <w:ind w:firstLine="567"/>
        <w:jc w:val="both"/>
      </w:pPr>
      <w:r>
        <w:rPr>
          <w:rFonts w:ascii="Arial" w:cs="Arial" w:eastAsia="Arial" w:hAnsi="Arial"/>
          <w:sz w:val="24"/>
          <w:szCs w:val="24"/>
        </w:rPr>
        <w:t xml:space="preserve">29. Добыча объектов животного мира, хищных и певчих птиц, занесенных в Красную книгу, допускается только по решению уполномоченного государственного органа при установлении лимита добычи их на всей территории республики (не более 1% от численности).</w:t>
      </w:r>
    </w:p>
    <w:p>
      <w:pPr>
        <w:spacing w:after="120"/>
        <w:ind w:firstLine="567"/>
        <w:jc w:val="both"/>
      </w:pPr>
      <w:r>
        <w:rPr>
          <w:rFonts w:ascii="Arial" w:cs="Arial" w:eastAsia="Arial" w:hAnsi="Arial"/>
          <w:sz w:val="24"/>
          <w:szCs w:val="24"/>
        </w:rPr>
        <w:t xml:space="preserve">30. Информация обо всех решениях по установлению лимитов и норм добычи диких животных публикуется на официальном сайте уполномоченного государственного органа и в средствах массовой информации.</w:t>
      </w:r>
    </w:p>
    <w:p>
      <w:pPr>
        <w:spacing w:after="240" w:before="200"/>
        <w:jc w:val="center"/>
      </w:pPr>
      <w:r>
        <w:rPr>
          <w:rFonts w:ascii="Arial" w:cs="Arial" w:eastAsia="Arial" w:hAnsi="Arial"/>
          <w:b/>
          <w:bCs/>
          <w:sz w:val="32"/>
          <w:szCs w:val="32"/>
        </w:rPr>
        <w:t xml:space="preserve">Глава 4. Требования к охоте в целом и на определенные виды диких животных. Цели добычи</w:t>
      </w:r>
    </w:p>
    <w:p>
      <w:pPr>
        <w:spacing w:after="120"/>
        <w:ind w:firstLine="567"/>
        <w:jc w:val="both"/>
      </w:pPr>
      <w:r>
        <w:rPr>
          <w:rFonts w:ascii="Arial" w:cs="Arial" w:eastAsia="Arial" w:hAnsi="Arial"/>
          <w:sz w:val="24"/>
          <w:szCs w:val="24"/>
        </w:rPr>
        <w:t xml:space="preserve">31. В Кыргызской Республике охота на диких животных осуществляется физическими лицами, являющимися охотниками или приравненными к охотникам лицами, в установленном порядке и регулируется в соответствии с </w:t>
      </w:r>
      <w:hyperlink w:history="1" r:id="rIddabucpmzzbbzwvjsh3__1">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"Об охоте и охотничьем хозяйстве" и Правилами.</w:t>
      </w:r>
    </w:p>
    <w:p>
      <w:pPr>
        <w:spacing w:after="120"/>
        <w:ind w:firstLine="567"/>
        <w:jc w:val="both"/>
      </w:pPr>
      <w:r>
        <w:rPr>
          <w:rFonts w:ascii="Arial" w:cs="Arial" w:eastAsia="Arial" w:hAnsi="Arial"/>
          <w:sz w:val="24"/>
          <w:szCs w:val="24"/>
        </w:rPr>
        <w:t xml:space="preserve">32. При проведении охоты охотник обязан иметь при себе государственное охотничье удостоверение, документ об оплате государственной пошлины в текущем году, путевки и отстрелочные карточки на добычу диких животных и, в случае использования охотничьего огнестрельного оружия, разрешение органов внутренних дел на право его хранения, ношения, использования.</w:t>
      </w:r>
    </w:p>
    <w:p>
      <w:pPr>
        <w:spacing w:after="120"/>
        <w:ind w:firstLine="567"/>
        <w:jc w:val="both"/>
      </w:pPr>
      <w:r>
        <w:rPr>
          <w:rFonts w:ascii="Arial" w:cs="Arial" w:eastAsia="Arial" w:hAnsi="Arial"/>
          <w:sz w:val="24"/>
          <w:szCs w:val="24"/>
        </w:rPr>
        <w:t xml:space="preserve">Путевки и отстрелочные карточки на добычу диких животных выдаются охотнику охотпользователем, в охотничьих угодьях которого будет проводиться охота.</w:t>
      </w:r>
    </w:p>
    <w:p>
      <w:pPr>
        <w:spacing w:after="120"/>
        <w:ind w:firstLine="567"/>
        <w:jc w:val="both"/>
      </w:pPr>
      <w:r>
        <w:rPr>
          <w:rFonts w:ascii="Arial" w:cs="Arial" w:eastAsia="Arial" w:hAnsi="Arial"/>
          <w:sz w:val="24"/>
          <w:szCs w:val="24"/>
        </w:rPr>
        <w:t xml:space="preserve">Путевки на добычу диких животных предоставляют охотнику право посещения определенных охотничьих угодий и добычи диких животных нелимитируемых видов. Для добычи диких животных лимитируемых видов требуется наличие у охотника путевки, предоставляющей ему право посещения определенных охотничьих угодий, и отстрелочной карточки на добычу диких животных соответствующего лимитируемого вида.</w:t>
      </w:r>
    </w:p>
    <w:p>
      <w:pPr>
        <w:spacing w:after="120"/>
        <w:ind w:firstLine="567"/>
        <w:jc w:val="both"/>
      </w:pPr>
      <w:r>
        <w:rPr>
          <w:rFonts w:ascii="Arial" w:cs="Arial" w:eastAsia="Arial" w:hAnsi="Arial"/>
          <w:sz w:val="24"/>
          <w:szCs w:val="24"/>
        </w:rPr>
        <w:t xml:space="preserve">33. Проведение охоты допускается охотпользователями только в охотничьих хозяйствах, действующих более одного года и обеспеченных круглогодичной егерской охраной.</w:t>
      </w:r>
    </w:p>
    <w:p>
      <w:pPr>
        <w:spacing w:after="120"/>
        <w:ind w:firstLine="567"/>
        <w:jc w:val="both"/>
      </w:pPr>
      <w:r>
        <w:rPr>
          <w:rFonts w:ascii="Arial" w:cs="Arial" w:eastAsia="Arial" w:hAnsi="Arial"/>
          <w:sz w:val="24"/>
          <w:szCs w:val="24"/>
        </w:rPr>
        <w:t xml:space="preserve">Охотничьи туры для иностранных охотников (приравненных к охотникам иностранных граждан) проводятся при обязательном присутствии должностного лица уполномоченного государственного органа (его подведомственного подразделения, ведающего вопросами в сфере охоты и охотничьего хозяйства). По результатам туров заполняются протоколы охоты и трофейные листы на охотничьи трофеи.</w:t>
      </w:r>
    </w:p>
    <w:p>
      <w:pPr>
        <w:spacing w:after="120"/>
        <w:ind w:firstLine="567"/>
        <w:jc w:val="both"/>
      </w:pPr>
      <w:r>
        <w:rPr>
          <w:rFonts w:ascii="Arial" w:cs="Arial" w:eastAsia="Arial" w:hAnsi="Arial"/>
          <w:sz w:val="24"/>
          <w:szCs w:val="24"/>
        </w:rPr>
        <w:t xml:space="preserve">34. Бланки путевок и отстрелочных карточек, протоколов охоты, трофейных листов и требуемых документов на ввоз/вывоз диких животных и их дериватов в/из Кыргызской Республики охотпользователь получает в установленном порядке в уполномоченном государственном органе, который устанавливает их формы и порядок выдачи.</w:t>
      </w:r>
    </w:p>
    <w:p>
      <w:pPr>
        <w:spacing w:after="120"/>
        <w:ind w:firstLine="567"/>
        <w:jc w:val="both"/>
      </w:pPr>
      <w:r>
        <w:rPr>
          <w:rFonts w:ascii="Arial" w:cs="Arial" w:eastAsia="Arial" w:hAnsi="Arial"/>
          <w:sz w:val="24"/>
          <w:szCs w:val="24"/>
        </w:rPr>
        <w:t xml:space="preserve">35. Добыча диких животных в научных и хозяйственных целях (санитарная добыча, живоотлов для расселения или разведения, мечение), как в установленные сроки охоты, так и вне их, осуществляется сотрудниками уполномоченного государственного органа, учреждений науки и научно-исследовательских организаций, ветеринарно-санитарного надзора только через охотпользователя, на территории которого планируется проведение данных мероприятий. Добыча диких животных в указанных целях осуществляется на основании решения (согласования) уполномоченного государственного органа. Лица (органы), проводящие санитарный отстрел, должны обладать знаниями о признаках заболевания животных, пройти соответствующую санитарно-эпидемиологическую подготовку, иметь оборудование и спецодежду. Все физические лица, осуществляющие добычу диких животных, обязаны иметь государственные охотничьи удостоверения. Мясо и другая продукция добытых при этом диких животных с учетом их состояния используются лицами (органами), выполняющими в установленном порядке соответствующие мероприятия.</w:t>
      </w:r>
    </w:p>
    <w:p>
      <w:pPr>
        <w:spacing w:after="120"/>
        <w:ind w:firstLine="567"/>
        <w:jc w:val="both"/>
      </w:pPr>
      <w:r>
        <w:rPr>
          <w:rFonts w:ascii="Arial" w:cs="Arial" w:eastAsia="Arial" w:hAnsi="Arial"/>
          <w:sz w:val="24"/>
          <w:szCs w:val="24"/>
        </w:rPr>
        <w:t xml:space="preserve">Сбор в природной среде дериватов видов/подвидов диких зверей и птиц, занесенных в Красную книгу, осуществляется только работниками уполномоченного государственного и научных органов.</w:t>
      </w:r>
    </w:p>
    <w:p>
      <w:pPr>
        <w:spacing w:after="120"/>
        <w:ind w:firstLine="567"/>
        <w:jc w:val="both"/>
      </w:pPr>
      <w:r>
        <w:rPr>
          <w:rFonts w:ascii="Arial" w:cs="Arial" w:eastAsia="Arial" w:hAnsi="Arial"/>
          <w:sz w:val="24"/>
          <w:szCs w:val="24"/>
        </w:rPr>
        <w:t xml:space="preserve">Сбор дериватов иных видов/подвидов осуществляется только по специальному решению уполномоченного государственного органа.</w:t>
      </w:r>
    </w:p>
    <w:p>
      <w:pPr>
        <w:spacing w:after="120"/>
        <w:ind w:firstLine="567"/>
        <w:jc w:val="both"/>
      </w:pPr>
      <w:r>
        <w:rPr>
          <w:rFonts w:ascii="Arial" w:cs="Arial" w:eastAsia="Arial" w:hAnsi="Arial"/>
          <w:sz w:val="24"/>
          <w:szCs w:val="24"/>
        </w:rPr>
        <w:t xml:space="preserve">36. Добыча животных в научных целях осуществляется для проведения молекулярно-генетических, физиологических и морфологических исследований, а также для мечения.</w:t>
      </w:r>
    </w:p>
    <w:p>
      <w:pPr>
        <w:spacing w:after="120"/>
        <w:ind w:firstLine="567"/>
        <w:jc w:val="both"/>
      </w:pPr>
      <w:r>
        <w:rPr>
          <w:rFonts w:ascii="Arial" w:cs="Arial" w:eastAsia="Arial" w:hAnsi="Arial"/>
          <w:sz w:val="24"/>
          <w:szCs w:val="24"/>
        </w:rPr>
        <w:t xml:space="preserve">37. Санитарная добыча диких животных осуществляется при проведении ветеринарно-профилактических и противоэпизоотических мероприятий и направлена на исследование и удаление из популяции (выбраковка) больных, покалеченных и других особей, представляющих опасность для других животных и угрозу распространения заболеваний, передаваемых как животным, так и человеку.</w:t>
      </w:r>
    </w:p>
    <w:p>
      <w:pPr>
        <w:spacing w:after="120"/>
        <w:ind w:firstLine="567"/>
        <w:jc w:val="both"/>
      </w:pPr>
      <w:r>
        <w:rPr>
          <w:rFonts w:ascii="Arial" w:cs="Arial" w:eastAsia="Arial" w:hAnsi="Arial"/>
          <w:sz w:val="24"/>
          <w:szCs w:val="24"/>
        </w:rPr>
        <w:t xml:space="preserve">38. Для расселения, а также разведения в неволе или на основе полувольного содержания производится живоотлов диких животных.</w:t>
      </w:r>
    </w:p>
    <w:p>
      <w:pPr>
        <w:spacing w:after="120"/>
        <w:ind w:firstLine="567"/>
        <w:jc w:val="both"/>
      </w:pPr>
      <w:r>
        <w:rPr>
          <w:rFonts w:ascii="Arial" w:cs="Arial" w:eastAsia="Arial" w:hAnsi="Arial"/>
          <w:sz w:val="24"/>
          <w:szCs w:val="24"/>
        </w:rPr>
        <w:t xml:space="preserve">39. Во время фотографирования, видео-, киносъемки запрещается демаскировать и перемещать гнезда, укрытия или убежища животных, а также преследовать их детенышей и отлучать их от матери.</w:t>
      </w:r>
    </w:p>
    <w:p>
      <w:pPr>
        <w:spacing w:after="240" w:before="200"/>
        <w:jc w:val="center"/>
      </w:pPr>
      <w:r>
        <w:rPr>
          <w:rFonts w:ascii="Arial" w:cs="Arial" w:eastAsia="Arial" w:hAnsi="Arial"/>
          <w:b/>
          <w:bCs/>
          <w:sz w:val="32"/>
          <w:szCs w:val="32"/>
        </w:rPr>
        <w:t xml:space="preserve">Глава 5. Требования к охоте с ловчими хищными птицами и охотничьими собаками</w:t>
      </w:r>
    </w:p>
    <w:p>
      <w:pPr>
        <w:spacing w:after="120"/>
        <w:ind w:firstLine="567"/>
        <w:jc w:val="both"/>
      </w:pPr>
      <w:r>
        <w:rPr>
          <w:rFonts w:ascii="Arial" w:cs="Arial" w:eastAsia="Arial" w:hAnsi="Arial"/>
          <w:sz w:val="24"/>
          <w:szCs w:val="24"/>
        </w:rPr>
        <w:t xml:space="preserve">40. Право охоты с ловчими хищными птицами возникает при наличии у охотника государственного охотничьего удостоверения и идентификационных карт (паспортов), выдаваемых уполномоченным государственным органом, на содержащихся и используемых на охоте ловчих хищных птиц, путевок и отстрелочных карточек на добычу диких животных, выдаваемых охотпользователем.</w:t>
      </w:r>
    </w:p>
    <w:p>
      <w:pPr>
        <w:spacing w:after="120"/>
        <w:ind w:firstLine="567"/>
        <w:jc w:val="both"/>
      </w:pPr>
      <w:r>
        <w:rPr>
          <w:rFonts w:ascii="Arial" w:cs="Arial" w:eastAsia="Arial" w:hAnsi="Arial"/>
          <w:sz w:val="24"/>
          <w:szCs w:val="24"/>
        </w:rPr>
        <w:t xml:space="preserve">41. Отлов хищных птиц и содержание их в неволе регулируются соответствующим нормативным правовым актом Кыргызской Республики.</w:t>
      </w:r>
    </w:p>
    <w:p>
      <w:pPr>
        <w:spacing w:after="120"/>
        <w:ind w:firstLine="567"/>
        <w:jc w:val="both"/>
      </w:pPr>
      <w:r>
        <w:rPr>
          <w:rFonts w:ascii="Arial" w:cs="Arial" w:eastAsia="Arial" w:hAnsi="Arial"/>
          <w:sz w:val="24"/>
          <w:szCs w:val="24"/>
        </w:rPr>
        <w:t xml:space="preserve">42. Ведение учета и регистрации ловчих хищных птиц, содержащихся и используемых на охоте, осуществляется подразделениями уполномоченного государственного органа.</w:t>
      </w:r>
    </w:p>
    <w:p>
      <w:pPr>
        <w:spacing w:after="120"/>
        <w:ind w:firstLine="567"/>
        <w:jc w:val="both"/>
      </w:pPr>
      <w:r>
        <w:rPr>
          <w:rFonts w:ascii="Arial" w:cs="Arial" w:eastAsia="Arial" w:hAnsi="Arial"/>
          <w:sz w:val="24"/>
          <w:szCs w:val="24"/>
        </w:rPr>
        <w:t xml:space="preserve">43. Для учета и регистрации ловчих хищных птиц в уполномоченный государственный орган представляются:</w:t>
      </w:r>
    </w:p>
    <w:p>
      <w:pPr>
        <w:spacing w:after="120"/>
        <w:ind w:firstLine="567"/>
        <w:jc w:val="both"/>
      </w:pPr>
      <w:r>
        <w:rPr>
          <w:rFonts w:ascii="Arial" w:cs="Arial" w:eastAsia="Arial" w:hAnsi="Arial"/>
          <w:sz w:val="24"/>
          <w:szCs w:val="24"/>
        </w:rPr>
        <w:t xml:space="preserve">1) заявление физического или юридического лица по форме согласно заявлению для оформления паспорта ловчей хищной птицы, утвержденного приказом уполномоченного государственного органа, с указанием вида ловчей хищной птицы, ее пола, года рождения, цели содержания в неволе, предполагаемого периода содержания, места и способа приобретения ловчей хищной птицы, наличия колец или микрочипов, паспортных данных и адреса заявителя;</w:t>
      </w:r>
    </w:p>
    <w:p>
      <w:pPr>
        <w:spacing w:after="120"/>
        <w:ind w:firstLine="567"/>
        <w:jc w:val="both"/>
      </w:pPr>
      <w:r>
        <w:rPr>
          <w:rFonts w:ascii="Arial" w:cs="Arial" w:eastAsia="Arial" w:hAnsi="Arial"/>
          <w:sz w:val="24"/>
          <w:szCs w:val="24"/>
        </w:rPr>
        <w:t xml:space="preserve">2) документы, подтверждающие законность приобретения ловчей хищной птицы (копии документов на изъятие, договора купли-продажи, квитанции и (или) платежного документа), и паспорт ловчей хищной птицы, оформленный на имя прежнего владельца;</w:t>
      </w:r>
    </w:p>
    <w:p>
      <w:pPr>
        <w:spacing w:after="120"/>
        <w:ind w:firstLine="567"/>
        <w:jc w:val="both"/>
      </w:pPr>
      <w:r>
        <w:rPr>
          <w:rFonts w:ascii="Arial" w:cs="Arial" w:eastAsia="Arial" w:hAnsi="Arial"/>
          <w:sz w:val="24"/>
          <w:szCs w:val="24"/>
        </w:rPr>
        <w:t xml:space="preserve">3) копия государственного охотничьего удостоверения;</w:t>
      </w:r>
    </w:p>
    <w:p>
      <w:pPr>
        <w:spacing w:after="120"/>
        <w:ind w:firstLine="567"/>
        <w:jc w:val="both"/>
      </w:pPr>
      <w:r>
        <w:rPr>
          <w:rFonts w:ascii="Arial" w:cs="Arial" w:eastAsia="Arial" w:hAnsi="Arial"/>
          <w:sz w:val="24"/>
          <w:szCs w:val="24"/>
        </w:rPr>
        <w:t xml:space="preserve">4) копия удостоверения личности или паспорта физического лица и (или) свидетельства о регистрации юридического лица.</w:t>
      </w:r>
    </w:p>
    <w:p>
      <w:pPr>
        <w:spacing w:after="120"/>
        <w:ind w:firstLine="567"/>
        <w:jc w:val="both"/>
      </w:pPr>
      <w:r>
        <w:rPr>
          <w:rFonts w:ascii="Arial" w:cs="Arial" w:eastAsia="Arial" w:hAnsi="Arial"/>
          <w:sz w:val="24"/>
          <w:szCs w:val="24"/>
        </w:rPr>
        <w:t xml:space="preserve">Оформление паспортов ловчих хищных птиц, выведенных в неволе и находящихся по месту рождения, производится до окончания календарного года рождения, но не позднее начала охоты с ними.</w:t>
      </w:r>
    </w:p>
    <w:p>
      <w:pPr>
        <w:spacing w:after="120"/>
        <w:ind w:firstLine="567"/>
        <w:jc w:val="both"/>
      </w:pPr>
      <w:r>
        <w:rPr>
          <w:rFonts w:ascii="Arial" w:cs="Arial" w:eastAsia="Arial" w:hAnsi="Arial"/>
          <w:sz w:val="24"/>
          <w:szCs w:val="24"/>
        </w:rPr>
        <w:t xml:space="preserve">Уполномоченный государственный орган проверяет соответствие вида (пол, возраст) описанию ловчих хищных птиц, их метки, наличие условий для содержания ловчих хищных птиц. Ловчие хищные птицы для постоянного содержания должны быть помечены несъемными кольцами либо микрочипами.</w:t>
      </w:r>
    </w:p>
    <w:p>
      <w:pPr>
        <w:spacing w:after="120"/>
        <w:ind w:firstLine="567"/>
        <w:jc w:val="both"/>
      </w:pPr>
      <w:r>
        <w:rPr>
          <w:rFonts w:ascii="Arial" w:cs="Arial" w:eastAsia="Arial" w:hAnsi="Arial"/>
          <w:sz w:val="24"/>
          <w:szCs w:val="24"/>
        </w:rPr>
        <w:t xml:space="preserve">В случаях отсутствия меток у ловчих хищных птиц, уполномоченный государственный орган организует мечение птиц микрочипами.</w:t>
      </w:r>
    </w:p>
    <w:p>
      <w:pPr>
        <w:spacing w:after="120"/>
        <w:ind w:firstLine="567"/>
        <w:jc w:val="both"/>
      </w:pPr>
      <w:r>
        <w:rPr>
          <w:rFonts w:ascii="Arial" w:cs="Arial" w:eastAsia="Arial" w:hAnsi="Arial"/>
          <w:sz w:val="24"/>
          <w:szCs w:val="24"/>
        </w:rPr>
        <w:t xml:space="preserve">Регистрация ловчей хищной птицы не производится в случаях ее незаконного изъятия или приобретения.</w:t>
      </w:r>
    </w:p>
    <w:p>
      <w:pPr>
        <w:spacing w:after="120"/>
        <w:ind w:firstLine="567"/>
        <w:jc w:val="both"/>
      </w:pPr>
      <w:r>
        <w:rPr>
          <w:rFonts w:ascii="Arial" w:cs="Arial" w:eastAsia="Arial" w:hAnsi="Arial"/>
          <w:sz w:val="24"/>
          <w:szCs w:val="24"/>
        </w:rPr>
        <w:t xml:space="preserve">Паспорт ловчей хищной птицы, утвержденный приказом уполномоченного государственного органа, выдается в течение 10 (десять) рабочих дней с момента регистрации заявления.</w:t>
      </w:r>
    </w:p>
    <w:p>
      <w:pPr>
        <w:spacing w:after="120"/>
        <w:ind w:firstLine="567"/>
        <w:jc w:val="both"/>
      </w:pPr>
      <w:r>
        <w:rPr>
          <w:rFonts w:ascii="Arial" w:cs="Arial" w:eastAsia="Arial" w:hAnsi="Arial"/>
          <w:sz w:val="24"/>
          <w:szCs w:val="24"/>
        </w:rPr>
        <w:t xml:space="preserve">На каждую ловчую хищную птицу заполняется карточка учета ловчей хищной птицы, форма которой утверждается приказом уполномоченного государственного органа.</w:t>
      </w:r>
    </w:p>
    <w:p>
      <w:pPr>
        <w:spacing w:after="120"/>
        <w:ind w:firstLine="567"/>
        <w:jc w:val="both"/>
      </w:pPr>
      <w:r>
        <w:rPr>
          <w:rFonts w:ascii="Arial" w:cs="Arial" w:eastAsia="Arial" w:hAnsi="Arial"/>
          <w:sz w:val="24"/>
          <w:szCs w:val="24"/>
        </w:rPr>
        <w:t xml:space="preserve">Сведения о ловчей хищной птице и ее владельце вносятся в журнал регистрации ловчих хищных птиц по форме, утвержденной приказом уполномоченного государственного органа.</w:t>
      </w:r>
    </w:p>
    <w:p>
      <w:pPr>
        <w:spacing w:after="120"/>
        <w:ind w:firstLine="567"/>
        <w:jc w:val="both"/>
      </w:pPr>
      <w:r>
        <w:rPr>
          <w:rFonts w:ascii="Arial" w:cs="Arial" w:eastAsia="Arial" w:hAnsi="Arial"/>
          <w:sz w:val="24"/>
          <w:szCs w:val="24"/>
        </w:rPr>
        <w:t xml:space="preserve">В случае использования зарегистрированной ловчей хищной птицы для охоты, в государственном охотничьем удостоверении или в отдельном дополнительном документе осуществляется запись с указанием вида ловчей хищной птицы, номера кольца или микрочипа, номера паспорта.</w:t>
      </w:r>
    </w:p>
    <w:p>
      <w:pPr>
        <w:spacing w:after="120"/>
        <w:ind w:firstLine="567"/>
        <w:jc w:val="both"/>
      </w:pPr>
      <w:r>
        <w:rPr>
          <w:rFonts w:ascii="Arial" w:cs="Arial" w:eastAsia="Arial" w:hAnsi="Arial"/>
          <w:sz w:val="24"/>
          <w:szCs w:val="24"/>
        </w:rPr>
        <w:t xml:space="preserve">В случае выпуска в природу ловчей хищной птицы составляется акт о выпуске ловчей хищной птицы по месту жительства владельца с участием представителей территориального подразделения уполномоченного государственного органа.</w:t>
      </w:r>
    </w:p>
    <w:p>
      <w:pPr>
        <w:spacing w:after="120"/>
        <w:ind w:firstLine="567"/>
        <w:jc w:val="both"/>
      </w:pPr>
      <w:r>
        <w:rPr>
          <w:rFonts w:ascii="Arial" w:cs="Arial" w:eastAsia="Arial" w:hAnsi="Arial"/>
          <w:sz w:val="24"/>
          <w:szCs w:val="24"/>
        </w:rPr>
        <w:t xml:space="preserve">При потере и (или) гибели ловчей хищной птицы ее владелец в течение 3 (трех) рабочих дней самостоятельно оформляет соответствующий акт и представляет его в уполномоченный государственный орган для снятия с учета.</w:t>
      </w:r>
    </w:p>
    <w:p>
      <w:pPr>
        <w:spacing w:after="120"/>
        <w:ind w:firstLine="567"/>
        <w:jc w:val="both"/>
      </w:pPr>
      <w:r>
        <w:rPr>
          <w:rFonts w:ascii="Arial" w:cs="Arial" w:eastAsia="Arial" w:hAnsi="Arial"/>
          <w:sz w:val="24"/>
          <w:szCs w:val="24"/>
        </w:rPr>
        <w:t xml:space="preserve">Ловчие хищные птицы, не оформленные в порядке, установленном Правилами, считаются незаконно добытыми.</w:t>
      </w:r>
    </w:p>
    <w:p>
      <w:pPr>
        <w:spacing w:after="120"/>
        <w:ind w:firstLine="567"/>
        <w:jc w:val="both"/>
      </w:pPr>
      <w:r>
        <w:rPr>
          <w:rFonts w:ascii="Arial" w:cs="Arial" w:eastAsia="Arial" w:hAnsi="Arial"/>
          <w:sz w:val="24"/>
          <w:szCs w:val="24"/>
        </w:rPr>
        <w:t xml:space="preserve">44. При проведении охоты разрешается использование только обученных охотничьих собак и ловчих хищных птиц, прошедших в установленном порядке регистрацию и имеющих соответствующие удостоверения (паспорта) с указанием породы (вида), пола, клички и других требуемых параметров, регулируемых в соответствии с законодательством Кыргызской Республики. Регистрации подлежат все охотничьи собаки, достигшие 6-месячного возраста, и ловчие хищные птицы независимо от возраста.</w:t>
      </w:r>
    </w:p>
    <w:p>
      <w:pPr>
        <w:spacing w:after="120"/>
        <w:ind w:firstLine="567"/>
        <w:jc w:val="both"/>
      </w:pPr>
      <w:r>
        <w:rPr>
          <w:rFonts w:ascii="Arial" w:cs="Arial" w:eastAsia="Arial" w:hAnsi="Arial"/>
          <w:sz w:val="24"/>
          <w:szCs w:val="24"/>
        </w:rPr>
        <w:t xml:space="preserve">45. Обучение (натаска) и полевые испытания ловчих хищных птиц и охотничьих собак разрешается проводить на специально отведенных охотпользователем участках, согласованных с уполномоченным государственным органом, на две недели ранее установленных Правилами сроков охоты.</w:t>
      </w:r>
    </w:p>
    <w:p>
      <w:pPr>
        <w:spacing w:after="120"/>
        <w:ind w:firstLine="567"/>
        <w:jc w:val="both"/>
      </w:pPr>
      <w:r>
        <w:rPr>
          <w:rFonts w:ascii="Arial" w:cs="Arial" w:eastAsia="Arial" w:hAnsi="Arial"/>
          <w:sz w:val="24"/>
          <w:szCs w:val="24"/>
        </w:rPr>
        <w:t xml:space="preserve">Условия и порядок проведения натаски и полевых испытаний устанавливаются охотпользователем с привлечением специалистов-кинологов.</w:t>
      </w:r>
    </w:p>
    <w:p>
      <w:pPr>
        <w:spacing w:after="120"/>
        <w:ind w:firstLine="567"/>
        <w:jc w:val="both"/>
      </w:pPr>
      <w:r>
        <w:rPr>
          <w:rFonts w:ascii="Arial" w:cs="Arial" w:eastAsia="Arial" w:hAnsi="Arial"/>
          <w:sz w:val="24"/>
          <w:szCs w:val="24"/>
        </w:rPr>
        <w:t xml:space="preserve">46. Владельцы собак обязаны принимать необходимые меры по возмещению нанесенного собаками ущерба государственному охотничьему фонду. Владельцы собак, допустившие нарушения правил содержания и использования собак в охотничьих угодьях республики, привлекаются к административной ответственности за проведением незаконной охоты и возмещают ущерб, причиненный государственному охотничьему фонду.</w:t>
      </w:r>
    </w:p>
    <w:p>
      <w:pPr>
        <w:spacing w:after="120"/>
        <w:ind w:firstLine="567"/>
        <w:jc w:val="both"/>
      </w:pPr>
      <w:r>
        <w:rPr>
          <w:rFonts w:ascii="Arial" w:cs="Arial" w:eastAsia="Arial" w:hAnsi="Arial"/>
          <w:sz w:val="24"/>
          <w:szCs w:val="24"/>
        </w:rPr>
        <w:t xml:space="preserve">47. Собаки, находящиеся в охотничьих угодьях без владельцев, а также бездомные кошки считаются бродячими и подлежат отлову или отстрелу.</w:t>
      </w:r>
    </w:p>
    <w:p>
      <w:pPr>
        <w:spacing w:after="240" w:before="200"/>
        <w:jc w:val="center"/>
      </w:pPr>
      <w:r>
        <w:rPr>
          <w:rFonts w:ascii="Arial" w:cs="Arial" w:eastAsia="Arial" w:hAnsi="Arial"/>
          <w:b/>
          <w:bCs/>
          <w:sz w:val="32"/>
          <w:szCs w:val="32"/>
        </w:rPr>
        <w:t xml:space="preserve">Глава 6. Основные требования техники безопасности</w:t>
      </w:r>
    </w:p>
    <w:p>
      <w:pPr>
        <w:spacing w:after="120"/>
        <w:ind w:firstLine="567"/>
        <w:jc w:val="both"/>
      </w:pPr>
      <w:r>
        <w:rPr>
          <w:rFonts w:ascii="Arial" w:cs="Arial" w:eastAsia="Arial" w:hAnsi="Arial"/>
          <w:sz w:val="24"/>
          <w:szCs w:val="24"/>
        </w:rPr>
        <w:t xml:space="preserve">48. При обращении с оружием нельзя направлять стволы оружия в сторону людей. Стволы должны быть направлены вверх или в землю.</w:t>
      </w:r>
    </w:p>
    <w:p>
      <w:pPr>
        <w:spacing w:after="120"/>
        <w:ind w:firstLine="567"/>
        <w:jc w:val="both"/>
      </w:pPr>
      <w:r>
        <w:rPr>
          <w:rFonts w:ascii="Arial" w:cs="Arial" w:eastAsia="Arial" w:hAnsi="Arial"/>
          <w:sz w:val="24"/>
          <w:szCs w:val="24"/>
        </w:rPr>
        <w:t xml:space="preserve">49. При переездах с места на место на любом виде транспорта, оружие должно быть разряженным и упакованным в футляр или чехол. При движении на лошади оружие должно быть разряжено и направлено стволом вверх. При выходе из автомобиля или другого вида транспорта, спуске с лошади, посадке в транспорт или на лошадь оружие необходимо передать другому лицу.</w:t>
      </w:r>
    </w:p>
    <w:p>
      <w:pPr>
        <w:spacing w:after="120"/>
        <w:ind w:firstLine="567"/>
        <w:jc w:val="both"/>
      </w:pPr>
      <w:r>
        <w:rPr>
          <w:rFonts w:ascii="Arial" w:cs="Arial" w:eastAsia="Arial" w:hAnsi="Arial"/>
          <w:sz w:val="24"/>
          <w:szCs w:val="24"/>
        </w:rPr>
        <w:t xml:space="preserve">50. При переправе через реку, ручей, канаву или преодолении препятствий ствол оружия должен быть направлен вверх и разряжен.</w:t>
      </w:r>
    </w:p>
    <w:p>
      <w:pPr>
        <w:spacing w:after="120"/>
        <w:ind w:firstLine="567"/>
        <w:jc w:val="both"/>
      </w:pPr>
      <w:r>
        <w:rPr>
          <w:rFonts w:ascii="Arial" w:cs="Arial" w:eastAsia="Arial" w:hAnsi="Arial"/>
          <w:sz w:val="24"/>
          <w:szCs w:val="24"/>
        </w:rPr>
        <w:t xml:space="preserve">51. Запрещается:</w:t>
      </w:r>
    </w:p>
    <w:p>
      <w:pPr>
        <w:spacing w:after="120"/>
        <w:ind w:firstLine="567"/>
        <w:jc w:val="both"/>
      </w:pPr>
      <w:r>
        <w:rPr>
          <w:rFonts w:ascii="Arial" w:cs="Arial" w:eastAsia="Arial" w:hAnsi="Arial"/>
          <w:sz w:val="24"/>
          <w:szCs w:val="24"/>
        </w:rPr>
        <w:t xml:space="preserve">1) производить стрельбу с лошади, автомобиля и других видов транспорта;</w:t>
      </w:r>
    </w:p>
    <w:p>
      <w:pPr>
        <w:spacing w:after="120"/>
        <w:ind w:firstLine="567"/>
        <w:jc w:val="both"/>
      </w:pPr>
      <w:r>
        <w:rPr>
          <w:rFonts w:ascii="Arial" w:cs="Arial" w:eastAsia="Arial" w:hAnsi="Arial"/>
          <w:sz w:val="24"/>
          <w:szCs w:val="24"/>
        </w:rPr>
        <w:t xml:space="preserve">2) стрелять в тумане, сумерках, ночью и по неясно видимой цели.</w:t>
      </w:r>
    </w:p>
    <w:p>
      <w:pPr>
        <w:spacing w:after="120"/>
        <w:ind w:firstLine="567"/>
        <w:jc w:val="both"/>
      </w:pPr>
      <w:r>
        <w:rPr>
          <w:rFonts w:ascii="Arial" w:cs="Arial" w:eastAsia="Arial" w:hAnsi="Arial"/>
          <w:sz w:val="24"/>
          <w:szCs w:val="24"/>
        </w:rPr>
        <w:t xml:space="preserve">52. На базе, при устройстве временного лагеря, в палатке, на привалах и при движении по маршруту необходимо соблюдать правила противопожарной безопасности.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к Правилам охоты на территории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ПЕРЕЧЕНЬвидов/подвидов охотничьих животных, разрешенных к добыче (изъятию из природной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2476"/>
        <w:gridCol w:w="2476"/>
        <w:gridCol w:w="2476"/>
        <w:gridCol w:w="2476"/>
      </w:tblGrid>
      <w:tr>
        <w:tc>
          <w:tcPr>
            <w:tcW w:type="dxa" w:w="2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9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Виды/подвиды диких животных</w:t>
            </w:r>
          </w:p>
        </w:tc>
      </w:tr>
      <w:tr>
        <w:tc>
          <w:tcPr>
            <w:vMerge w:val="continue"/>
            <w:tcBorders>
              <w:top w:val="single" w:color="CBBF9E" w:sz="4"/>
              <w:left w:val="single" w:color="CBBF9E" w:sz="4"/>
              <w:bottom w:val="single" w:color="CBBF9E" w:sz="4"/>
              <w:right w:val="single" w:color="CBBF9E" w:sz="4"/>
            </w:tcBorders>
          </w:tcP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w:t>
            </w:r>
          </w:p>
        </w:tc>
        <w:tc>
          <w:tcPr>
            <w:tcW w:type="dxa" w:w="742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Вид/подвид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 русском языке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 кыргызском языке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 латинском языке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млекопитающие</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Козлы горные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Козел сибирский горный (козерог)</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Теке (эчки)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Capra sibirica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Куран (элик)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Capreolius pygargus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Каман (донуз)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Sus scofa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Шакал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Чоо</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Canis aureus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Карышкыр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Canis lupus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же кичине тулку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Vulpes corsac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Тулку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Vulpes vulpes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Горностаи и хорьки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Солонгой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Солонгой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altaica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Ласка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Арыс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nivalis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арыс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erminea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Хорь степной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кусон, Сасык кусон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eversmanni</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американская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 суугундусу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vison</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Кашкулак кадимки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Melfes meles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Кошка степная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 мышык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Felis libyca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Sciurus vulgaris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 желтый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Spermophilus fulvus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 тяныпанский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Калдык сары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Snermophilus relictus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серый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 суур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Marmota baibacina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красный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 суур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Marmota caudata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Ondatra zibethicus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Зайцы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Заяц-толай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Lepus tolai</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птицы</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кара каз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Phalocrocorax pygmacus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серый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 каз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Anser anser</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Гусь-гуменник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Тунку казы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Anser fabalis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 каз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Tadoma tadoma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Огарь или атайка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Аныр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Tadoma ferruginea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 речные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Кряква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Сонно, Кайырма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platyrchynchos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Утка серая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Борчун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strepera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Шилохвость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Кыл куйрук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acuta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Свиязь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Чаар ала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penelopa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Широконоска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Жазы тумшук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clypeata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Чирок-трескунок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Тырсылдак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guerguedula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Чирок-свистунок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Чыйпылдак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crecca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 красноносые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красноносый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Кызылбаш чумкургуч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Netta rufma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красноголовый (Чернеть красноголовая)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 кызыл баш чумкуч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Aythya ferina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хохлатая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Чачылуу чумкугуч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Aythya fuligula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Гоголь обыкновенный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Дыгдыгый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Bucephala clangula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Суксур, чон крохаль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Mergus merganser</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Кидик суксур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Mergus albellus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Бодоно</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Contumix contumix</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 серые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бородатая (Чиль)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Perdix dauurica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Кеклики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каменная (Кеклик)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Кеклик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Alectoris chukar</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 гималайский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Tetraogallus himalayensis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Кыргоол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Phasianus colchicus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Кашкалдак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Fulica atra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Пастушок водяной (Курочка водяная)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 тартар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Rallus aguaticus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луговая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Ачачулдук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Glareola pratincola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Токой маарак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Pluvialis sguatarola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Ызгыт</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Vanellus vanellus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 тинткич</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Arenaria interpres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Калкайдуу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Phylomachus pugnax</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 бут суу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Tringa totanus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улит</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Tringa nebularia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Тартак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Himantopus himantopus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Шибеге тумшук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Recurvirostra avosetta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тоо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Numenius arguata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Scolopax rusticola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Эчки маарак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Gallinago gallinago</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Дупель горный (бекас-отшельник)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Эчки маарак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Capella solitaria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Lymnocryptes minimus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сизый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Когучкон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livia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скалистый или каменный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куйрук когучкон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rupestris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Клинтух</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Токой когучкону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oenas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Вяхирь или витютень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Алагуу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palumbus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обыкновенная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turtur</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большая или степная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бактек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oriental</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кольчатая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Шакек мойун бактек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decaocto</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малая или египетская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Мисче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senegalensi</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Вороны, сороки, щурки, скворцы (майны)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Ворона (серая, черная), грач, сорока, щурка (золотистая, зеленая) (в районе пасек), скворец, майна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Карга (ала, кара) чаар карга, сагызган, сору (кок, жашыл) майна чыйырчыгы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Corvus (comix, corone), Corvus frugilegus Pica pica Merops (apiaster, superciliosus) Actidotheres tristis</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Правилам охоты на территории Кыргызской Республики</w:t>
      </w:r>
    </w:p>
    <w:p>
      <w:pPr>
        <w:spacing w:after="240" w:before="200"/>
        <w:jc w:val="center"/>
      </w:pPr>
      <w:r>
        <w:rPr>
          <w:rFonts w:ascii="Arial" w:cs="Arial" w:eastAsia="Arial" w:hAnsi="Arial"/>
          <w:b/>
          <w:bCs/>
          <w:sz w:val="32"/>
          <w:szCs w:val="32"/>
        </w:rPr>
        <w:t xml:space="preserve">НОРМАТИВЫ
 пользования объектами животного мира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1495"/>
        <w:gridCol w:w="3368"/>
        <w:gridCol w:w="4886"/>
      </w:tblGrid>
      <w:tr>
        <w:tc>
          <w:tcPr>
            <w:tcW w:type="dxa" w:w="4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w:t>
            </w:r>
          </w:p>
        </w:tc>
        <w:tc>
          <w:tcPr>
            <w:tcW w:type="dxa" w:w="33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диких животных</w:t>
            </w:r>
          </w:p>
        </w:tc>
        <w:tc>
          <w:tcPr>
            <w:tcW w:type="dxa" w:w="48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 пользования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Вид/подвид</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млекопитающие</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Козлы горные</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Козел сибирский горный (козерог)</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в том числе для иностранных лиц - до 4%</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Горностаи и хорьки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Солонгой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Ласка</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Хорь степной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американская</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Кошка степная</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и более %</w:t>
            </w:r>
          </w:p>
        </w:tc>
      </w:tr>
      <w:tr>
        <w:tc>
          <w:tcPr>
            <w:tcW w:type="dxa" w:w="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серый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красный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Ондатра</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птицы</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Добыча объектов животного мира, хищных и певчих птиц, занесенных в Красную книгу Кыргызской Республики, допускается лишь при особом ограничении объема изъятия - установлении годового лимита их добычи на всей территории республики не более чем 1% от общей численности объектов животного мира.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к Правилам охоты на территории Кыргызской Республики</w:t>
      </w:r>
    </w:p>
    <w:p>
      <w:pPr>
        <w:spacing w:after="240" w:before="200"/>
        <w:jc w:val="center"/>
      </w:pPr>
      <w:r>
        <w:rPr>
          <w:rFonts w:ascii="Arial" w:cs="Arial" w:eastAsia="Arial" w:hAnsi="Arial"/>
          <w:b/>
          <w:bCs/>
          <w:sz w:val="32"/>
          <w:szCs w:val="32"/>
        </w:rPr>
        <w:t xml:space="preserve">НОРМЫ
 добычи диких зверей и птиц (за исключением видов/подвидов, занесенных в Красную книгу Кыргызской Республики)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2276"/>
        <w:gridCol w:w="5113"/>
        <w:gridCol w:w="1160"/>
        <w:gridCol w:w="1160"/>
      </w:tblGrid>
      <w:tr>
        <w:tc>
          <w:tcPr>
            <w:tcW w:type="dxa" w:w="4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w:t>
            </w:r>
          </w:p>
        </w:tc>
        <w:tc>
          <w:tcPr>
            <w:tcW w:type="dxa" w:w="5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объектов животного мира</w:t>
            </w:r>
          </w:p>
        </w:tc>
        <w:tc>
          <w:tcPr>
            <w:tcW w:type="dxa" w:w="2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 добычи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Вид/подвид</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Дневная</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Сезонная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млекопитающие</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 шакал</w:t>
            </w:r>
          </w:p>
        </w:tc>
        <w:tc>
          <w:tcPr>
            <w:tcW w:type="dxa" w:w="23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ограничивается</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лисица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 (желтый, тяньшанский)</w:t>
            </w:r>
          </w:p>
        </w:tc>
        <w:tc>
          <w:tcPr>
            <w:tcW w:type="dxa" w:w="23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ограничивается</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Зайцы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Заяц-толай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птицы</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серый</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Гусь-гуменник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Пеганка</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Огарь или атайка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 речные</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Кряква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Утка серая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Шилохвость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Свиязь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Широконоска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Чирок-трескунок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Чирок-свистунок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 красноносые</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красноносый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красноголовый (чернеть красноголовая)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хохлатая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Гоголь обыкновенный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большой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 серые</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бородатая (чиль)</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Кеклики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каменная (кеклик)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Пастушок водяной (курочка водяная)</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луговая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 или пигалица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Камнешарка</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 большой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большой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Бекас-отшельник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сизый</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скалистый или каменный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Клинтух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Вяхирь или витютень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обыкновенная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большая или степная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кольчатая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малая или египетская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Вороны, сороки, щурки, скворцы (майны)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Ворона (серая, черная), грач, сорока, скворец, щурка (золотистая, зеленая), (в районе пасек), майна, скворец майна</w:t>
            </w:r>
          </w:p>
        </w:tc>
        <w:tc>
          <w:tcPr>
            <w:tcW w:type="dxa" w:w="23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ограничивается</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нормы добычи диких зверей и птиц, указанные в группах видов/подвидов, установлены в их совокупности (сумме), а не по каждому виду/подвиду отдельно;</w:t>
      </w:r>
    </w:p>
    <w:p>
      <w:pPr>
        <w:spacing w:after="120"/>
        <w:ind w:firstLine="567"/>
        <w:jc w:val="both"/>
      </w:pPr>
      <w:r>
        <w:rPr>
          <w:rFonts w:ascii="Arial" w:cs="Arial" w:eastAsia="Arial" w:hAnsi="Arial"/>
          <w:sz w:val="24"/>
          <w:szCs w:val="24"/>
        </w:rPr>
        <w:t xml:space="preserve">- в путевке указываются наименования нелимитируемых видов/подвидов диких животных и их количество (в размере, регулируемом в соответствии с законодательством Кыргызской Республики, дневной или сезонной нормой) разрешенное к добыче;</w:t>
      </w:r>
    </w:p>
    <w:p>
      <w:pPr>
        <w:spacing w:after="120"/>
        <w:ind w:firstLine="567"/>
        <w:jc w:val="both"/>
      </w:pPr>
      <w:r>
        <w:rPr>
          <w:rFonts w:ascii="Arial" w:cs="Arial" w:eastAsia="Arial" w:hAnsi="Arial"/>
          <w:sz w:val="24"/>
          <w:szCs w:val="24"/>
        </w:rPr>
        <w:t xml:space="preserve">- в отстрелочных карточках указывается количество разрешенных к добыче соответствующих лимитируемых видов/подвидов животных, определяемое охотпользователем исходя из установленных лимитов (выделенных квот);</w:t>
      </w:r>
    </w:p>
    <w:p>
      <w:pPr>
        <w:spacing w:after="120"/>
        <w:ind w:firstLine="567"/>
        <w:jc w:val="both"/>
      </w:pPr>
      <w:r>
        <w:rPr>
          <w:rFonts w:ascii="Arial" w:cs="Arial" w:eastAsia="Arial" w:hAnsi="Arial"/>
          <w:sz w:val="24"/>
          <w:szCs w:val="24"/>
        </w:rPr>
        <w:t xml:space="preserve">- срок действия путевки на дневную норму добычи диких животных действителен до 2 дней, на добычу сезонной нормы - на период текущего сезона охоты;</w:t>
      </w:r>
    </w:p>
    <w:p>
      <w:pPr>
        <w:spacing w:after="120"/>
        <w:ind w:firstLine="567"/>
        <w:jc w:val="both"/>
      </w:pPr>
      <w:r>
        <w:rPr>
          <w:rFonts w:ascii="Arial" w:cs="Arial" w:eastAsia="Arial" w:hAnsi="Arial"/>
          <w:sz w:val="24"/>
          <w:szCs w:val="24"/>
        </w:rPr>
        <w:t xml:space="preserve">- дневная норма добычи в марте селезней утиных птиц составляет 3 головы, норма добычи за весь период охоты в марте составляет 15 голов.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qypjk84gwhxkyp9hqy8">
      <w:r>
        <w:rPr>
          <w:rFonts w:ascii="Arial" w:cs="Arial" w:eastAsia="Arial" w:hAnsi="Arial"/>
          <w:color w:val="132D3F"/>
          <w:sz w:val="16"/>
          <w:szCs w:val="16"/>
          <w:u w:val="single"/>
        </w:rPr>
        <w:t xml:space="preserve">dalil.kg/document/230022060</w:t>
      </w:r>
    </w:hyperlink>
  </w:p>
  <w:p>
    <w:pPr>
      <w:spacing w:after="0" w:before="40"/>
      <w:jc w:val="center"/>
    </w:pPr>
    <w:hyperlink w:history="1" r:id="rId6ghfbyzx7cqcvj1dcbo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gyaciyzh1rg6d74h563" Type="http://schemas.openxmlformats.org/officeDocument/2006/relationships/hyperlink" Target="https://dalil.kg/document/230022058" TargetMode="External"/><Relationship Id="rIdpvo5bqzrqygjboeidclzn" Type="http://schemas.openxmlformats.org/officeDocument/2006/relationships/hyperlink" Target="https://dalil.kg/document/205263" TargetMode="External"/><Relationship Id="rId1e0ceprl_8gd9jatrvsti" Type="http://schemas.openxmlformats.org/officeDocument/2006/relationships/hyperlink" Target="https://dalil.kg/document/230022060#pr1" TargetMode="External"/><Relationship Id="rIdtgdnopohdkwbwn90b4vnc" Type="http://schemas.openxmlformats.org/officeDocument/2006/relationships/hyperlink" Target="https://dalil.kg/document/230022060#pr2" TargetMode="External"/><Relationship Id="rIdy-r0ra0dkmdc5z4cimyke" Type="http://schemas.openxmlformats.org/officeDocument/2006/relationships/hyperlink" Target="https://dalil.kg/document/230022060#pr3" TargetMode="External"/><Relationship Id="rIddabucpmzzbbzwvjsh3__1" Type="http://schemas.openxmlformats.org/officeDocument/2006/relationships/hyperlink" Target="https://dalil.kg/document/20526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qypjk84gwhxkyp9hqy8" Type="http://schemas.openxmlformats.org/officeDocument/2006/relationships/hyperlink" Target="https://dalil.kg/document/230022060" TargetMode="External"/><Relationship Id="rId6ghfbyzx7cqcvj1dcbo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2026-09-27T13:15:13.470Z</dcterms:created>
  <dcterms:modified xsi:type="dcterms:W3CDTF">2026-09-27T13:15:13.470Z</dcterms:modified>
</cp:coreProperties>
</file>

<file path=docProps/custom.xml><?xml version="1.0" encoding="utf-8"?>
<Properties xmlns="http://schemas.openxmlformats.org/officeDocument/2006/custom-properties" xmlns:vt="http://schemas.openxmlformats.org/officeDocument/2006/docPropsVTypes"/>
</file>