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ГОСУДАРСТВЕННОЙ ТАМОЖЕННОЙ СЛУЖБЫ ПРИ МИНИСТЕРСТВЕ ФИНАНСОВ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10 декабря 2024 года № 35-10/2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приказ Государственной таможенной службы при Министерстве финансов Кыргызской Республики «О вопросах форменной одежды и нормах вещевого довольствия сотрудников таможенных органов Кыргызской Республики» от 21 декабря 2022 года № 35-10/394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3 </w:t>
      </w:r>
      <w:hyperlink w:history="1" r:id="rIdrpsevl-i6zhvakoo4wtm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прохождении службы в правоохранительных органах Кыргызской Республики», частью 6 </w:t>
      </w:r>
      <w:hyperlink w:history="1" r:id="rIdcyoxajohqfbxoxaod65l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140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таможенном регулировании», пункта 1 Списка отдельных нормотворческих полномочий Кабинета Министров Кыргызской Республики, делегируемых государственным органам и исполнительным органам местного самоуправления Кыргызской Республики, утвержденного </w:t>
      </w:r>
      <w:hyperlink w:history="1" r:id="rIdlormmp73lqca0wvoj6nr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3 марта 2023 года № 115,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4f3zs9fp8ttpdzvcqzcx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таможенной службы при Министерстве финансов Кыргызской Республики «О вопросах форменной одежды и нормах вещевого довольствия сотрудников таможенных органов Кыргызской Республики» от 21 декабря 2022 года № 35-10/394</w:t>
      </w:r>
      <w:r>
        <w:rPr>
          <w:rFonts w:ascii="Arial" w:cs="Arial" w:eastAsia="Arial" w:hAnsi="Arial"/>
          <w:sz w:val="24"/>
          <w:szCs w:val="24"/>
        </w:rPr>
        <w:t xml:space="preserve">следующие изменения: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7obbuxvdcusk47bdvm8i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форменной одежде и нормах вещевого довольствия сотрудников таможенных органов Кыргызской Республики, утвержденном вышеназванным </w:t>
      </w:r>
      <w:hyperlink w:history="1" r:id="rId1jelp-pqzk9a6vhxzfnp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пункта 7 слова «, оформлены знаками различия уполномоченного государственного органа в сфере таможенного дела» исключить;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пункта 8 слова «, оформлены знаками эмблемы уполномоченного государственного органа в сфере таможенного дела» исключить;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1 пункта 50 изложить в следующей редакции: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«1) из голубого, черного меха. Спереди в центре расположена кокарда с изображением Государственного герба. Для офицеров в звании полковника таможенной службы спереди по центру размещается кокарда в виде выпуклого овала золотистого цвета, в центре которого расположен Государственный герб, от ободка герба до краев кокарда имеет гофрированную поверхность, обрамленную лавровым венком;»;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§3 главы 2 дополнить пунктами 50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, 50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«50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Мундир представительский (для офицеров в звании полковника таможенной службы)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Мундир классического покроя, полуприлегающего силуэта, с двубортной застежкой на шесть пуговиц в три ряда, диаметром 24 мм, с изображением Государственного герба, выполнен из костюмной ткани темно-синего цвета. Подклад из искусственного шелка.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Воротник отложной пиджачного типа, среднего размера, со средним раскепом, оформлены знаками различия уполномоченного государственного органа в сфере таможенного дела.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По краю воротника вшит кант из сукна зеленого цвета.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Рукава втачные двухшовные с прямыми обшлагами ширина обшлагов 90 мм, на месте втачивания обшлагов вшит кант из сукна зеленого цвета.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По переду, на линии бедер расположены прорезные карманы, 20 см на 22 см, с клапанами фигурной формы, со слегка закругленными углами.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Спинка с боковыми рельефами, центральный шов заканчивается шлицей.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По линии плеча располагаются нашивные погоны золотистого цвета.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По клапанам проложена отделочная строчка шириной 0,1 см.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На левом и правом рукавах располагаются шевроны.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Брюки из полушерстяной ткани диагонального плетения, темно-синего цвета прямые, классического покроя, на подкладе по переду ниже колен с двумя боковыми карманами и одним задним карманом в правом боку с клапаном, клапан застегивается на пуговицу. Ширина низа брюк не менее 21 см. Пояс брюк с шестью шлевками для ремня, застегивается на металлический крючок и пуговицу. По боковым швам приложен кант из сукна зеленого цвета диаметром 2-3 мм. Состав ткани не менее 40% шерсти. Плотность 220-240 г/м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50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Китель представительский.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Китель из ткани темно-синего цвета, прямого силуэта, открытый, с отложным воротником и лацканом, с центральной бортовой застежкой на четыре форменные пуговицы золотистого цвета, диаметром 22 мм, с изображением Государственного герба. Полочки прямые с отрезными боковыми частями, передними вытачками</w:t>
      </w:r>
      <w:r>
        <w:rPr>
          <w:rFonts w:ascii="Arial" w:cs="Arial" w:eastAsia="Arial" w:hAnsi="Arial"/>
          <w:sz w:val="24"/>
          <w:szCs w:val="24"/>
        </w:rPr>
        <w:t xml:space="preserve">и боковыми прорезными карманами с фигурными клапанами. Спинка со швом посередине, заканчивающаяся шлицей. Рукава втачные, двухшовные. На левом и правом рукавах располагается нарукавный шеврон. На подкладке левой полочки внутренний карман «листочка», расположенный в швах притачивания нижних отрезных частей подкладки. По линии плеча располагаются нашивные жесткие погоны золотистого цвета.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На концах воротника крепятся знаки различия уполномоченного государственного органа в сфере таможенного дела.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По краю воротника вшит кант из сукна зеленого цвета.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Рукава втачные двухшовные с прямыми обшлагами ширина обшлагов 90 мм, на месте втачивания обшлагов вшит кант из сукна зеленого цвета.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Брюки из полушерстяной ткани диагонального плетения, темно-синего цвета прямые, классического покроя, на подкладе по переду ниже колен с двумя боковыми карманами и одним задним карманом в правом боку с клапаном, клапан застегивается на пуговицу. Ширина низа брюк не менее 21 см. Пояс брюк с шестью шлевками для ремня, застегивается на металлический крючок и пуговицу. По боковым швам приложен кант из сукна зеленого цвета диаметром 2-3 мм. Состав ткани не менее 40% шерсти. Плотность 220-240 г/м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51: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«Китель представительский» заменить словами «Китель повседневный»;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изложить в следующей редакции: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«На концах воротника крепятся знаки различия уполномоченного государственного органа в сфере таможенного дела.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Только для офицеров в звании полковника таможенной службы:»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§4 главы 2 дополнить пунктами 77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, 77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«77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Мундир представительский (для офицеров в звании полковника таможенной службы)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Мундир классический, полуприлегающего силуэта, линия низа прямая, с двубортной застежкой на четыре пуговицы в два ряда, диаметром 24 мм, с изображением Государственного герба, с длиной до линии бедер выполнен из костюмной ткани темно-синего цвета. Подклад из искусственного шелка.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Воротник отложной - пиджачного типа, со средним раскепом.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полочках расположены вертикальные рельефные конструктивные линии. Ниже линии талии расположены прорезные боковые карманы с фигурными клапанами.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На спинке расположены центральный шов, вертикальные рельефные линии.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На концах воротника крепятся знаки различия уполномоченного государственного органа в сфере таможенного дела.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По краю воротника вшит кант из сукна зеленого цвета.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Рукава втачные двухшовные с прямыми обшлагами ширина обшлагов 90 мм, на месте втачивания обшлагов вшит кант из сукна зеленого цвета.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По линии плеча располагаются нашивные жесткие погоны золотистого цвета.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всем декоративным швам, прорезным, отлетным и декоративным деталям, проложена декоративная отстрочка на 0,1 см. Степень прилегания средняя, прибавки на свободу также средние.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На левом и правом рукавах располагаются шевроны.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Юбка из шерстяной ткани (демисезонная, в составе ткани шерсть не менее 50%), летней костюмной ткани (шерсть не менее 44%; полиэфир 54%; лайкра 2%; плотность 220-225 г/м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). Юбка на подкладе темно-синего цвета, полуприлегающего силуэта, слегка зауженная к низу, до линии голени. Посадка юбки завышенная с тальевыми вытачками. Пояс притачной с отстрочкой на 0,1 см, по бокам пояс стянут резинкой шириной 2 см длиной 14 см, простроченная в 3 ряда застежка на поясе с одной пуговицей. По заднему центральному шву потайной замок-молния. В центральном шве на заднем полотнище юбки - шлица.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77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Китель представительский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Китель классический, полуприлегающего силуэта, линия низа прямая, с однобортной застежкой на три пуговицы, диаметром 24 мм, с изображением Государственного герба, длиной до линии бедер, выполнен из шерстяной костюмной ткани (шерсть не менее 50%) темно-синего цвета. Подклад из искусственного шелка.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Воротник отложной - пиджачного типа, со средним раскепом.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полочках расположены вертикальные рельефные конструктивные линии. Ниже линии талии расположены прорезные боковые карманы с фигурными клапанами.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На спинке расположены центральный шов, вертикальные рельефные линии.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На концах воротника крепятся знаки различия уполномоченного государственного органа в сфере таможенного дела.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По краю воротника вшит кант из сукна зеленого цвета.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Рукава втачные двухшовные с прямыми обшлагами ширина обшлагов 90 мм, на месте втачивания обшлагов вшит кант из сукна зеленого цвета.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По линии плеча расположены нашивные погоны золотистого цвета.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всем декоративным швам, прорезным, отлетным и декоративным деталям, проложена декоративная отстрочка на 0,1 см. Степень прилегания средняя, прибавки на свободу также средние.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На левом и правом рукавах располагаются шевроны.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Юбка классическая из шерстяной ткани (шерсть не менее 50%) темно-синего цвета на подкладке, полуприлегающего силуэта, слегка зауженная к низу. Линия талии на естественном месте, оформлена поясом, который застегивается на одну прорезную петлю и одну пуговицу, на уровне центрального заднего шва юбки. Застежка в заднем шве, оформлена молнией. На заднем шве юбки расположена шлица. Длина юбки до середины голени.»;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78: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«Китель представительский» заменить словами «Китель повседневный»;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седьмой изложить в следующей редакции: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«На концах воротника крепятся знаки различия уполномоченного государственного органа в сфере таможенного дела.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Только для офицеров в звании полковника таможенной службы:»;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105: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после слов «серые - для повседневной рубашки» дополнить словами «, золотистые – для мундира и кителя представительского»;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«эмблема с изображением орла на фоне тюндюка, сверху обрамленного лучами солнца» заменить словами «знаки различия уполномоченного государственного органа в сфере таможенного дела»;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Правилах ношения форменной одежды сотрудниками таможенных органов Кыргызской Республики, утвержденных вышеназванным приказом: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2 изложить в следующей редакции: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«2. Право ношения форменной одежды имеют сотрудники таможенных органов в соответствии с присвоенными специальными званиями, а также лица из числа гражданского населения, временно замещающие сотрудников, без присвоения специального звания.»;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5-7 изложить в следующей редакции: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«5. Каждая из этих форм подразделяется на летнюю, демисезонную и зимнюю.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Представительская форменная одежда носится при принесении присяги, получении государственных наград Кыргызской Республики, при присвоении специального звания таможенной службы, в дни государственных праздников Кыргызской Республики, профессионального праздника «День работника таможенной службы Кыргызской Республики», на торжественных и юбилейных заседаниях (собраниях), заседаниях коллегии, международных форумах, официальных приемах, при возложении венков к мемориалам, памятникам и могилам погибших воинов и иным объектам, на официальных мероприятиях с участием личного состава таможенных органов.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Представительская форменная одежда носится с орденами, медалями или с символами государственных наград и нагрудными знаками установленных образцов (далее - нагрудные знаки).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Разрешается носить представительскую форменную одежду в выходные и праздничные дни при исполнении служебных (должностных) обязанностей.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Повседневная форменная одежда носится на заседаниях (собраниях), заседаниях коллегии, при получении ведомственных наград, при прохождении аттестации, при исполнении служебных (должностных) обязанностей, а также во внеслужебное время.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Повседневная форменная одежда носится с орденскими лентами и лентами медалей на планках и нагрудными знаками.»;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10 слово «зимнюю» заменить словами «демисезонную, зимнюю»;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пункта 20 слова «белого цвета» заменить словами «светло-серого цвета»;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31: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восьмой, девятый признать утратившими силу;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пятнадцатый изложить в следующей редакции: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«д) на мундире и кителе представительском - представительские, нашивные.»;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шестнадцатым следующего содержания: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«Для лиц из числа гражданского населения, временно замещающих сотрудников, без присвоения специального звания погоны носятся без просветов, эмблемы и звезд (звездочек)»;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34 слова «эмблемы» в различных падежных формах заменить словами «знаки различия» в соответствующих падежах.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Правовому управлению (М. Таштанбеков):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официального опубликования настоящего приказа, направить копии настоящего приказа в двух экземплярах на государственном и официальном языках, на бумажном и электронном носителях, с указанием информации об источнике его опубликования в Министерство юстиции Кыргызской Республики для включения в Государственный реестр нормативных правовых актов;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вступления в силу настоящего приказа, направить копии настоящего приказа на государственном и официальном языках в Администрацию Президента Кыргызской Республики для информации.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Пресс-секретарю (Г. Чубакова) обеспечить официальное опубликование настоящего приказа в газете «Эркин-Тоо» или на официальном сайте Государственной таможенной службы при Министерстве финансов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Таможне обеспечения (А. Мырзалиев) обеспечить выдачу элементов форменной одежды в соответствии с Нормами обеспечения и сроками носки форменной одежды (приложение 1 к Положению о форменной одежде и нормах вещевого довольствия должностных лиц таможенных органов Кыргызской Республики, утвержденному приказом Государственной таможенной службы при Министерстве финансов Кыргызской Республики от 21 декабря 2022 года № 35-10/394).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 Отделу документационного обеспечения (А. Токтосун кызы) довести настоящий приказ до сведения личного состава Государственной таможенной службы при Министерстве финансов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приказа оставляю за собой.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Настоящий приказ вступает в силу по истечение семи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Государственной таможенной службы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 Министерстве финансов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С.С. Исабеков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7tuhpyza6-znsb1gpi_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dalil.kg/document/230022086</w:t>
      </w:r>
    </w:hyperlink>
  </w:p>
  <w:p>
    <w:pPr>
      <w:spacing w:after="0" w:before="40"/>
      <w:jc w:val="center"/>
    </w:pPr>
    <w:hyperlink w:history="1" r:id="rIdz0n0urz6sujdyz1fwfwq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psevl-i6zhvakoo4wtmh" Type="http://schemas.openxmlformats.org/officeDocument/2006/relationships/hyperlink" Target="https://dalil.kg/document/111956#st_15" TargetMode="External"/><Relationship Id="rIdcyoxajohqfbxoxaod65lb" Type="http://schemas.openxmlformats.org/officeDocument/2006/relationships/hyperlink" Target="https://dalil.kg/document/111908#st_140" TargetMode="External"/><Relationship Id="rIdlormmp73lqca0wvoj6nr5" Type="http://schemas.openxmlformats.org/officeDocument/2006/relationships/hyperlink" Target="https://dalil.kg/document/160035" TargetMode="External"/><Relationship Id="rId4f3zs9fp8ttpdzvcqzcxs" Type="http://schemas.openxmlformats.org/officeDocument/2006/relationships/hyperlink" Target="https://dalil.kg/document/200767" TargetMode="External"/><Relationship Id="rId7obbuxvdcusk47bdvm8im" Type="http://schemas.openxmlformats.org/officeDocument/2006/relationships/hyperlink" Target="https://dalil.kg/document/200768" TargetMode="External"/><Relationship Id="rId1jelp-pqzk9a6vhxzfnp_" Type="http://schemas.openxmlformats.org/officeDocument/2006/relationships/hyperlink" Target="https://dalil.kg/document/200767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7tuhpyza6-znsb1gpi_c" Type="http://schemas.openxmlformats.org/officeDocument/2006/relationships/hyperlink" Target="https://dalil.kg/document/230022086" TargetMode="External"/><Relationship Id="rIdz0n0urz6sujdyz1fwfwq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2026-09-27T12:16:14.748Z</dcterms:created>
  <dcterms:modified xsi:type="dcterms:W3CDTF">2026-09-27T12:16:14.748Z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