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zkgkkkyfhosr1bxpsjw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33-р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"Основных направлений фискальной политики Кыргызской Республики на 2026-2030 годы" и проекта Закона Кыргызской Республики "О республиканском бюджете Кыргызской Республики на 2026 год и плановый период 2027-2028 годов", в соответствии со </w:t>
      </w:r>
      <w:hyperlink w:history="1" r:id="rIdnpfki-mccdyc18ynsg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 </w:t>
        </w:r>
      </w:hyperlink>
      <w:r>
        <w:rPr>
          <w:rFonts w:ascii="Arial" w:cs="Arial" w:eastAsia="Arial" w:hAnsi="Arial"/>
          <w:sz w:val="24"/>
          <w:szCs w:val="24"/>
        </w:rPr>
        <w:t xml:space="preserve">Бюджетного кодекса Кыргызской Республики, статьями </w:t>
      </w:r>
      <w:hyperlink w:history="1" r:id="rIds8mqx2-smy7trvlvgaf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a73wrxvqnokfjfcm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2025 года направить в Министерство финансов Кыргызской Республики Среднесрочный прогноз социально-экономического развития Кыргызской Республики на 2026-2030 годы, основные направления налоговой и таможенной политики на 2026-2030 годы, а также информацию по оценке налоговых льгот за прошедшие периоды.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2025 года представить в Министерство финансов Кыргызской Республики уточненный прогноз по доходам на 2025-2027 годы и прогноз на 2028-2030 годы с соответствующими расчетами и обоснованием, а также отражением рисков по доходам.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и другим государственным органам, осуществляющим управление государственной долей участия в хозяйственных обществах и государственных предприятиях, в срок до 10 апреля 2025 года представить в Министерство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2025-2027 годы и прогноз на 2028-2030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сводную информацию по фискальным рискам государственных предприятий и хозяйственных обществ с государственной долей участия за 2025-2030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2025 года представить в Министерство финансов Кыргызской Республики исполнение бюджета по доходам и расходам за 2024 год, утвержденные данные на 2025-2027 годы, а также уточненный прогноз финансовых ресурсов и расходов на 2028-2030 годы для формирования консолидированного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перечень государственных органов исполнительной власти, представляющих среднесрочные стратегии бюджетных расходов (далее - ССБР) на 2026-2030 годы, согласно </w:t>
      </w:r>
      <w:hyperlink w:history="1" r:id="rIdcasejpg5f3ga-phu-ga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исполнительной власти, указанным в </w:t>
      </w:r>
      <w:hyperlink w:history="1" r:id="rIdewwjqzrt1ttrqcgdsj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распоряжению и представляющим ССБР к проекту Основных направлений фискальной политики на 2026-2030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проект ССБР на ведомственном официальном веб-сайте с оповещением о времени и месте проведения общественных слушаний;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секторальных стратегий с участием гражданского общества, а также представителей заинтересованных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2025 года представить в Министерство финансов Кыргызской Республики пакет документов по проекту ССБР на 2026-2030 годы по соответствующим направлениям в соответствии с </w:t>
      </w:r>
      <w:hyperlink w:history="1" r:id="rIdemzcm1_jdnshumunia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 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расходов, утвержденной </w:t>
      </w:r>
      <w:hyperlink w:history="1" r:id="rId0arqu8mjmzlyfjtra2w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 исполнительной власти представить в Министерство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2025 года - изменения в сметах на 2025-2027 годы по итогам исполнения бюджета 2024 года и планируемые расходы на 2028-2030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2025 года в соответствии с доведенными контрольными цифрами по бюджетным средствам на 2026-2028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 автоматизированной системе проекты сводных смет расходов бюджетных средств и смет доходов и расходов по средствам, аккумулируемым на специальных счетах, на 2026-2028 годы, основанных на государственных отраслевых программах развития, с необходимыми расчетами на программной основе и обоснованием в соответствии с рекомендациями и формами смет, утвержденными Министерством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2026-2028 годы в соответствии с </w:t>
      </w:r>
      <w:hyperlink w:history="1" r:id="rIdfe8klfnaz4sff93byc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 </w:t>
        </w:r>
      </w:hyperlink>
      <w:r>
        <w:rPr>
          <w:rFonts w:ascii="Arial" w:cs="Arial" w:eastAsia="Arial" w:hAnsi="Arial"/>
          <w:sz w:val="24"/>
          <w:szCs w:val="24"/>
        </w:rPr>
        <w:t xml:space="preserve">по формированию, рассмотрению и исполнению бюджетов на программной основе, утвержденной </w:t>
      </w:r>
      <w:hyperlink w:history="1" r:id="rIda8pkoyy0azmbe2v8a5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2025 года довести до государственных органов исполнительной власти Кыргызской Республики проекты контрольных цифр по бюджетным средствам на 2026-2028 годы в соответствии с прогнозом по ресурсам;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2025 года провести рабочие совещания по снятию разногласий по контрольным цифрам с участием представителей министерств, государственного комитета и административных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2025 года разработать проект Основных направлений фискальной политики Кыргызской Республики на 2026-2030 годы, включающий общие контрольные цифры по расходам для министерств, государственного комитета и административных ведомств на 2026-2030 годы, и представить на рассмотрение в Совет Кабинета Министров Кыргызской Республики по фискальной и инвестиционной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15 июня 2025 года по результатам рассмотрения разногласий по контрольным цифрам с министерствами, государственным комитетом, административными ведомствами и иными органами исполнительной власти Кыргызской Республики подготовить и представить проект решения в Совет Кабинета Министров Кыргызской Республики по фискальной и инвестиционной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10 июля 2025 года довести контрольные цифры, одобренные решением Совета Кабинета Министров Кыргызской Республики по фискальной и инвестиционной политике до министерств, государственного комитета, административных ведомств и иных органов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общественные бюджетные слушания по проекту Закона Кыргызской Республики "О республиканском бюджете Кыргызской Республики на 2026 год и плановый период 2027-2028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срок до 15 сентября 2025 года представить на рассмотрение Кабинета Министров Кыргызской Республики проект Закона Кыргызской Республики "О республиканском бюджете Кыргызской Республики на 2026 год и плановый период 2027-2028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 ноября 2025 года разработать и представить на рассмотрение Кабинета Министров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2025 год и плановый период 2026-2027 годов".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d3mzccdxsrqxvszmg1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31 января 2024 года № 28-р.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исполнительной власти, представляющих среднесрочные стратегии бюджетных расходов на 2026-2030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информации, спорта и молодежной политики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1txb95qeeildhivff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dalil.kg/document/230022186</w:t>
      </w:r>
    </w:hyperlink>
  </w:p>
  <w:p>
    <w:pPr>
      <w:spacing w:after="0" w:before="40"/>
      <w:jc w:val="center"/>
    </w:pPr>
    <w:hyperlink w:history="1" r:id="rIddzpxuwfqd_pp1nj9qjr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gkkkyfhosr1bxpsjwwz" Type="http://schemas.openxmlformats.org/officeDocument/2006/relationships/hyperlink" Target="https://dalil.kg/document/230039017" TargetMode="External"/><Relationship Id="rIdnpfki-mccdyc18ynsgpgf" Type="http://schemas.openxmlformats.org/officeDocument/2006/relationships/hyperlink" Target="https://dalil.kg/document/230000489#st_81" TargetMode="External"/><Relationship Id="rIds8mqx2-smy7trvlvgafp9" Type="http://schemas.openxmlformats.org/officeDocument/2006/relationships/hyperlink" Target="https://dalil.kg/document/112301#st_13" TargetMode="External"/><Relationship Id="rIdcja73wrxvqnokfjfcmmso" Type="http://schemas.openxmlformats.org/officeDocument/2006/relationships/hyperlink" Target="https://dalil.kg/document/112301#st_17" TargetMode="External"/><Relationship Id="rIdcasejpg5f3ga-phu-gato" Type="http://schemas.openxmlformats.org/officeDocument/2006/relationships/hyperlink" Target="https://dalil.kg/document/230022186#pr1" TargetMode="External"/><Relationship Id="rIdewwjqzrt1ttrqcgdsj1bc" Type="http://schemas.openxmlformats.org/officeDocument/2006/relationships/hyperlink" Target="https://dalil.kg/document/230022186#pr1" TargetMode="External"/><Relationship Id="rIdemzcm1_jdnshumuniayzu" Type="http://schemas.openxmlformats.org/officeDocument/2006/relationships/hyperlink" Target="https://dalil.kg/document/158856" TargetMode="External"/><Relationship Id="rId0arqu8mjmzlyfjtra2wm3" Type="http://schemas.openxmlformats.org/officeDocument/2006/relationships/hyperlink" Target="https://dalil.kg/document/158854" TargetMode="External"/><Relationship Id="rIdfe8klfnaz4sff93byceue" Type="http://schemas.openxmlformats.org/officeDocument/2006/relationships/hyperlink" Target="https://dalil.kg/document/158856" TargetMode="External"/><Relationship Id="rIda8pkoyy0azmbe2v8a5p8e" Type="http://schemas.openxmlformats.org/officeDocument/2006/relationships/hyperlink" Target="https://dalil.kg/document/158854" TargetMode="External"/><Relationship Id="rIdd3mzccdxsrqxvszmg18cl" Type="http://schemas.openxmlformats.org/officeDocument/2006/relationships/hyperlink" Target="https://dalil.kg/document/2300010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1txb95qeeildhivffle" Type="http://schemas.openxmlformats.org/officeDocument/2006/relationships/hyperlink" Target="https://dalil.kg/document/230022186" TargetMode="External"/><Relationship Id="rIddzpxuwfqd_pp1nj9qjr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2026-09-25T14:07:31.915Z</dcterms:created>
  <dcterms:modified xsi:type="dcterms:W3CDTF">2026-09-25T14:07:31.916Z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