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экономического развития соответствующей территории, а также привлечение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инвестиций и грантов»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инвестициях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государственно-частном партнёрстве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экономического развития соответствующей территории, а также привлечение инвестиций и грантов»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экономическое развитие территории -</w:t>
      </w:r>
      <w:r>
        <w:rPr>
          <w:rFonts w:ascii="Arial" w:cs="Arial" w:eastAsia="Arial" w:hAnsi="Arial"/>
          <w:sz w:val="24"/>
          <w:szCs w:val="24"/>
        </w:rPr>
        <w:t xml:space="preserve"> качественные и структурные положительные изменения экономики территории, производительных сил, образования, науки, культуры, уровня и качества жизни населения, человеческого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инвестиции -</w:t>
      </w:r>
      <w:r>
        <w:rPr>
          <w:rFonts w:ascii="Arial" w:cs="Arial" w:eastAsia="Arial" w:hAnsi="Arial"/>
          <w:sz w:val="24"/>
          <w:szCs w:val="24"/>
        </w:rPr>
        <w:t xml:space="preserve"> 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движимого и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-имущественных прав (ипотека, право удержания имущества, залог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акций и иных форм участия в юридическом лице;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облигаций и других долговых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неимущественных прав (в т.ч. право на интеллектуальную собственность, включая деловую репутацию, авторские права, патенты, товарные знаки, промышленные образцы, технологические процессы, фирменные наименования и ноу-хау);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любого права на осуществление деятельности, основанной на лицензии или в иной форме, предоставленной государственными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концессий, основанных на законодательстве Кыргызской Республики, включая концессии на поиск, разработку, добычу или эксплуатацию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прибыли или доходов, полученных от инвестиций и реинвестированных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иных форм инвестирования,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инвестор -</w:t>
      </w:r>
      <w:r>
        <w:rPr>
          <w:rFonts w:ascii="Arial" w:cs="Arial" w:eastAsia="Arial" w:hAnsi="Arial"/>
          <w:sz w:val="24"/>
          <w:szCs w:val="24"/>
        </w:rPr>
        <w:t xml:space="preserve"> субъект инвестиционной деятельности, осуществляющий вложение собственных, заемных или привлеченных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государственно-частное партнерство (далее - ГЧП) -</w:t>
      </w:r>
      <w:r>
        <w:rPr>
          <w:rFonts w:ascii="Arial" w:cs="Arial" w:eastAsia="Arial" w:hAnsi="Arial"/>
          <w:sz w:val="24"/>
          <w:szCs w:val="24"/>
        </w:rPr>
        <w:t xml:space="preserve"> долгосрочное (до 50 лет) взаимодействие государственного и частного партнеров по вопросам привлечения государственным партнером частного партнера к проектированию, финансированию, строительству, восстановлению, реконструкции объектов, а также по управлению существующими или вновь создаваемыми объектами, в том числе инфраструктурными;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 -</w:t>
      </w:r>
      <w:r>
        <w:rPr>
          <w:rFonts w:ascii="Arial" w:cs="Arial" w:eastAsia="Arial" w:hAnsi="Arial"/>
          <w:sz w:val="24"/>
          <w:szCs w:val="24"/>
        </w:rPr>
        <w:t xml:space="preserve">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органов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уровня жизни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органа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конкурентоспособной и инновационной экономики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 и качества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здоровья населения и создание условий для ведения здорового образа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раскрытие культурного, творческого, духовно-нравственного потенциала населения и эффективная молодежная политика;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органов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для их утверждения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 привлечению инвестиций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и критерии оценки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качества муниципальных услуг (работ), предоставляемых муниципальными учреждениями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ценовую политику и тарифы муниципальных учреждений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по привлечению инвестиций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территории, государственно-частного партнерства и привлечения инвестиции и грантов,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1. Создание условий для конкурентоспособной и инновационной экономики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благоприятного инвестиционного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максимальное информирование населения о мерах муниципальной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социально-значимых видов предпринимательской деятельности (оказание социальных, туристических услуг, сельское хозяйство, деятельность в сфере строительства, ЖКХ, пищевое, текстильное и швейное производство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вовлечение молодежи в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промышленности и реализации инновационного потенциала;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стимулированию малого и среднего предпринимательства, и развитию сферы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снижение уровня нищеты и повышение уровня занятости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2. Повышение доступности и качества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образовательных организаций и обеспечение прав граждан на получение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хозяйственного обслуживания и финансирования подведомственных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опека и попечительство несовершеннолетних сирот и детей, оставшихся без родительского попечительства, защита их прав, помещение в детские дома, школы-интернаты, в семьи для воспитания или усыновления;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учебниками учащихся сельских школ - детей из малообеспеченных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профессиональной подготовки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систематического учета детей дошкольного и 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подвоза детей в общеобразовательные организации и в места их фактического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педагогических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образовательных услуг, обеспечивающую раннее развитие детей, независимо от их проживания, состояния здоровья, социального статуса, с опорой на воспитательный статус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образовательную среду, обеспечивающую доступность качественного образования для детей-инвалидов и детей с ограниченными возможностями здоровья и их социализацию;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выявления, поддержки и сопровождения одаренных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3. Улучшение состояния здоровья населения и создание условий для ведения здорового образа жизни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функционирования системы здравоохранения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оптимизации кадрового потенциала системы здравоохранения, в т.ч. повышение обеспеченности медицинским персоналом;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медицинских учреждений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по стимулированию населения в сохранении своего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систему профилактики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4. - Раскрытие культурного, творческого, духовно-нравственного потенциала населения и эффективная молодежная политика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качество культурных услуг муниципальных учреждений, предоставление равного доступа к культурным ценностям и обеспечение прав граждан на участие в культурной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и развивает историко-культурное наследие и культурный потенциал Айылного аймака, в том числе с учетом особенностей многонациональной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учреждений культуры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механизмы поддержки стимулирования творчества музыкальных, театральных и других творческих коллективов, в том числе традиционной народной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художественного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информационные и инновационные технологии в отрасль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развития творческих объединений, поддержку социально ориентированных проектов в сфере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гражданственности и патриотизма.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5. Развитие инфраструктуры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сети муниципальных автомобильных дорог – строительство новых автомобильных дорог и реконструкция имеющихся;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доступности пассажирских перевозок, в том числе улучшение материально-технической базы парка пассажирских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укрепление транспортной связи с иными айылными аймаками и городами;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строительство, реконструкцию и модернизацию объектов жилищно-коммунального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газоснабжению и газификации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ресурсосберегающих технологий и материалов, снижение нерациональных затрат;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инвестиций в сферу жилищно-коммунального и энергетического комплексов;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системы теплоснабжения, электроснабжения,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качества предоставляемых жилищно-коммунальных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6. Обеспечение безопасности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систему предупреждения и защиты населения от чрезвычайных ситуаций природного и техногенного характера, включая своевременное информирование населения об угрозе возникновения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безопасной жизнедеятельности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случаев гибели людей вследствие чрезвычайных ситуаций и минимизация материального ущерба;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граждан к соблюдению и охране общественного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новые форма профилактики правонарушений и наркомании.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7. Оздоровление окружающей среды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новых механизмов по охране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уровня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вовлечению общественности и бизнеса в природоохранные мероприятия, повышение экологической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и восстановлению нарушенных природных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уровня техногенного воздействия на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экологических инновационных технологий по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стимулирование деятельности по производству и использованию возобновляемых источников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и предприятий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программы социально-экономического развития территории и социальной защиты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и соглашений в рамках программ социально-экономического развития территории, государственно-частного партнерства и привлечения инвестиции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рамках программ социально-экономического развития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нормативных правовых актов органа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экономического развития соответствующей территории, а также привлечение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инвестиций и грантов»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органов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1p2-r-mnnhfjc7ame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dalil.kg/document/230022975</w:t>
      </w:r>
    </w:hyperlink>
  </w:p>
  <w:p>
    <w:pPr>
      <w:spacing w:after="0" w:before="40"/>
      <w:jc w:val="center"/>
    </w:pPr>
    <w:hyperlink w:history="1" r:id="rIdqfzy0qolvcchqbwwp6d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1p2-r-mnnhfjc7ameif" Type="http://schemas.openxmlformats.org/officeDocument/2006/relationships/hyperlink" Target="https://dalil.kg/document/230022975" TargetMode="External"/><Relationship Id="rIdqfzy0qolvcchqbwwp6d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2026-09-27T14:02:06.935Z</dcterms:created>
  <dcterms:modified xsi:type="dcterms:W3CDTF">2026-09-27T14:02:06.935Z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