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«Иммунопрофилактика на 2025–2030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Иммунизация населения признана Всемирной организацией здравоохранения (далее – ВОЗ) самым эффективным вкладом в охрану здоровья человека и является одним из важнейших компонентов достижения Целей устойчивого развития (далее – ЦУР) в области сокращения детской смертности, снижения бедности и укрепления систем здравоохранения к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Регулярная плановая иммунизация является экономически эффективной стратегией общественного здравоохранения во всем мире, реализация которой позволяет резко снизить уровень детской заболеваемости, смертности и инвалидности по сравнению с другими медицинскими вмешательствами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ВОЗ, ежегодно иммунизация против полиомиелита, столбняка, дифтерии, коклюша позволяет предотвращать от 2 до 3 миллионов случаев смерти, сохраняет около десяти тысяч жизней ежедневно и защищает миллионы людей от болезней и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2000 по 2022 годы вакцинация против кори позволила предотвратить 57 миллионов случаев смерти, сделав вакцину от кори одной из наиболее выгодных достижений общественного здравоохранения. </w:t>
      </w:r>
      <w:r>
        <w:rPr>
          <w:rFonts w:ascii="Arial" w:cs="Arial" w:eastAsia="Arial" w:hAnsi="Arial"/>
          <w:sz w:val="24"/>
          <w:szCs w:val="24"/>
        </w:rPr>
        <w:t xml:space="preserve">Вакцинация позволила снизить число случаев смерти от кори с 761 000 случаев в 2000 году до 136 000 случаев в 2022 г</w:t>
      </w:r>
      <w:r>
        <w:rPr>
          <w:rFonts w:ascii="Arial" w:cs="Arial" w:eastAsia="Arial" w:hAnsi="Arial"/>
          <w:sz w:val="24"/>
          <w:szCs w:val="24"/>
        </w:rPr>
        <w:t xml:space="preserve">оду. При стабильном и высоком уровне охвата вакцинацией показатели заболеваемости снижаются, и болезни могут быть даже полностью ликвидированы. С 2000 года число случаев заболевания полиомиелитом в мире уменьшилось более чем на 99 %.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довакцинальный период с 1951 по 1960 годы от дифтерии, кори, коклюша и полиомиелита умирал почти каждый седьмой заболевший ребенок.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иммунизация населения является актуальным вопросом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ВОЗ, посредством принятия Повестки дня в области иммунизации на период до 2030 года (Глобальная стратегия на основе принципа «никого не оставить без внимания») (далее – ПДИ-2030), утвержденной резолюцией Всемирной ассамблеи здравоохранения, ставит перед собой следующие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сократить заболеваемость и смертность, обусловленные вакциноуправляемыми инфекциями среди всех людей на всех этапах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никого не оставить без внимания, обеспечив расширение справедливого доступа к новым имеющимся вакцинам и повысить уровень их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хорошее здоровье и благополучие для всех путем укрепления программ иммунизации в рамках системы первичной медико-санитарной помощи (далее – ПМСП) и содействия всеобщему охвату услугами здравоохранения и устойчивому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ПДИ-2030 излагается смелое, всеобъемлющее глобальное видение и стратегия в отношении вакцин и иммунизации на десятилетие с 2021 по 2030 годы. В ней учитывается приобретенный опыт, отмечаются сохраняющиеся и новые проблемы, обусловленные инфекционными заболеваниями, и используются новые возможности для решения этих проблем.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ПДИ-2030 иммунизация рассматривается как один из ключевых факторов, способствующих реализации основного права каждого человека на наивысший достижимый уровень физического и психического здоровья, а также как вложение в будущее, содействующее построению более безопасного, здорового и процветающего мира для всех людей. ПДИ-2030 призвана обеспечить сохранение завоеванных достижений и осуществление большего – не оставить без внимания ни одного человека, в любой ситуации и на любом этапе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ПДИ-2030 должна вдохновлять и согласовывать деятельность общественных, национальных, региональных и глобальных заинтересованных сторон: государственных органов, органов местного самоуправления, глобальных агентств, партнеров по развитию, медицинских работников, академических и научно-исследовательских институтов, разработчиков и производителей вакцин, частного сектора и гражданского общества. Ее реализация принесет максимальную пользу при условии эффективного и рационального использования ресурсов, внедрения инноваций, направленных на улучшение показателей деятельности и мер по достижению финансовой и программной устойчивости. Успех будет зависеть от создания и укрепления партнерских отношений как внутри сектора здравоохранения, так и вне его, в рамках скоординированных усилий по расширению доступа к высококачественной и приемлемой по цене ПМСП, достижению всеобщего охвата услугами здравоохранения и ускорению прогресса на пути к достижению ЦУР, сформулированных в ПДИ-2030.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ПДИ-2030 представлена долгосрочная стратегическая основа, призванная направлять действия во время динамичного этапа практической реализации и предусматривающая возможность оперативного реагирования на изменения потребностей стран и глобальной ситуации в течение следующего десятилетия.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коллективным усилиям всех заинтересованных сторон мы сможем осуществить видение будущего десятилетия: мир, в котором каждый человек, независимо от возраста и места проживания, в полной мере пользуется преимуществами вакцинации для повышения уровня здоровья и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Инфекционные заболевания, предупреждаемые вакцинацией, по-прежнему представляют собой угрозу во всем мире, в том числе и в Кыргызской Республике. Высокий уровень охвата вакцинацией имеет решающее значение для прекращения распространения инфекций в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из-за недостаточной осведомленности населения о преимуществах и безопасности вакцинации, об опасности, которую представляют инфекционные заболевания, предупреждаемые вакцинацией, кадрового дефицита медицинских работников, отказа от профилактических прививок – есть группы населения, которые остаются за пределами программы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снижении уровня охвата профилактическими прививками возрастает риск возникновения вспышек вакциноуправляемых инфекций. Примером являются эпидемические вспышки кори в республике в 2015, 2018–2019 и 2023 годах среди непривитой восприимчивой группы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gifk6loubfps6l5roe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 вопросы борьбы с инфекционными заболеваниями, контролируемыми иммунопрофилактикой, имеют государственную поддержку.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«Иммунопрофилактика на 2025–2030 годы» (далее – Программа) является шестым по счету стратегическим документом, разработанным с целью поддержки и развития службы иммунопрофилактики страны, контролирующей распространение опасных инфекционных заболеваний, против которых имеются эффективные вакцины.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численность декретированного контингента ежегодно составляет свыше 900 тысяч человек, или 18 % от численности всего населения страны. 35 % целевого населения программы иммунизации составляют дети от 0 до 16 лет, из их числа 5 % – новорожденные и младенцы.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разработана в соответствии с Законом Кыргызской Республики «Об общественном здравоохранении» и рекомендациями ВОЗ: Европейской повесткой дня в области иммунизации на период до 2030 года (далее – ЕПДИ-2030), утвержденной резолюцией Европейского регионального комитета ВОЗ EUR/RC64/R5 от 17 сентября 2014 года, резолюцией AMS WHA 65.5 от 26 мая 2012 года о глобальной ликвидации полиомиелита, резолюцией EUR/RC 60/R 12 об элиминации местных случаев кори и краснухи в Европейском регионе ВОЗ, направленных на достижение целей выполнения обязательства по элиминации кори и краснухи и предотвращению врожденной краснушной инфекции, а также продолжения усилий по сохранению за европейским регионом ВОЗ статуса территории, свободной от полиомиелита.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представляет собой документ на шеститилетний период в области иммунизации, который включает приоритетные обязательства государства в обеспечении и принятии мер по сокращению заболеваемости и смертности от инфекций, предупреждаемых вакцинацией, а также снижению финансового и социального ущерба, обусловленного этими заболеваниями.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принятия Программы обусловлена тем, что ряд инфекционных заболеваний с высоким эпидемическим потенциалом и тяжелыми последствиями можно эффективно предупредить посредством вакцинации.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Общий анализ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 иммунизации охват профилактическими прививками первичного вакцинального комплекса в Кыргызской Республике в рамках календаря профилактических прививок поддерживался на уровне не менее 95 %.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в сочетании с эффективной системой эпидемиологического надзора за вакциноуправляемыми инфекциями на протяжении реализации пяти программ иммунизации способствовала снижению заболеваемости и смертности от вакциноуправляемых инфекций – ликвидации полиомиелита, отсутствию регистрации случаев туберкулезного менингита, дифтерии и столбняка у новорожденных детей. На протяжении последних 15 лет показатель заболеваемости эпидемическим паротитом снизился до уровня 28,3 на 100 тыс.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2002 году Кыргызская Республика в составе Европейского региона получила сертификат ВОЗ о ликвидации полиомиелита.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2019 года Кыргызская Республика признана Европейским региональным бюро ВОЗ территорией, свободной от эндемичной краснухи.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рамках обязательств, взятых в качестве страны – участницы ВОЗ, придерживается глобальных рекомендаций: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ликвидации полиомиелита – поддерживает статус страны/территории, свободной от полиомиелита, и готовность системы эпидемиологического надзора за полиомиелитом/острым вялым параличом к ответным мерам на случай вспышки и снижения риска. Поддерживает высокий уровень охвата вакцинацией, эффективную систему эпидемиологического надзора за всеми случаями, подозрительными на полиомиелит/острый вялый паралич. В контексте стратегического плана ликвидации полиомиелита и осуществления его заключительного этапа на 2013–2018 годы Кыргызская Республика осуществила переход к двухвалентной оральной полиомиелитной вакцине, следуя стратегии внедрила 2 дозы инактивированной полиомиелитной вакцины в календарь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элиминации кори и краснухи – поддерживает не менее 95 % охвата 2-мя дозами в составе комбинированных вакцин, с включением интегрированной системы эпидемиологического надзора за всеми подозрительными случаями на корь/краснуху с обязательным лабораторным компонентом.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мероприятия по иммунизации в ответ на вспышку кори (далее – ИОВ) при поддержке Фонда реагирования на вспышки кори и краснухи были проведены в 2023 году. Целевой группой ИОВ были дети в возрасте от 9 месяцев до 84 месяцев, в общей сложности 693 527 детей. ИОВ охватила 4 региона: город Ош, Ошская область, город Бишкек и Чуйская область. Целью ИОВ было быстрое прекращение передачи кори в этих 4 регионах с высоким числом случаев кори, непривитыми и недопривитыми детьми. Административный охват достиг 86 % от целевого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глобальной напряженной эпидемиологической ситуации по кори и снижения уровня популяционного иммунитета среди восприимчивой группы населения цель по прерыванию эндемичной передачи кори не достигнута, показатель заболеваемости в Кыргызской Республике в 2023 году составил 100,1 на 100 тыс. населения, за 4 месяца 2024 года – 139,4 на 100 тыс.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вакцинопрофилактики против вирусного гепатита В отсутствуют случаи регистрации вирусного гепатита В у детей до 1 года, показатель заболеваемости детей до 14 лет в 2023 году (0,6 на 100 тыс. детей до 14 лет) является минимальным за все время наблюдения за вирусным гепатитом В. Дальнейшее снижение заболеваемости вирусным гепатитом В и его элиминация в перспективе позволят снизить число больных с первичным раком печени (гепатокарциномой).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бюджетным средствам Кабинета Министров Кыргызской Республики и совместным инвестициям всех видов поддержки Глобального альянса по вакцинам и иммунизации (далее – ГАВИ) программа иммунизации за отчетный период достигла определенных результатов в снижении младенческой и детской смертности путем обеспечения и поддержания не менее 95 % охвата профилактическими прививками согласно рекомендованным ВОЗ целям.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2001 года ГАВИ предоставляет поддержку Кыргызской Республике посредством оказания помощи в закупках новых вакцин: монодозная вакцина против гепатита В (2001–2005 и 2007–2008), и (2015–2017), пентавалентная (АКДС-ВГВ-ХИБ) вакцина (2009–2023), пневмококковая (2015–2023), инактивированная полиомиелитная (2016–2023) вакцины и вакцины против вируса папилломы человека (2022–2023). Процесс поддержки софинансирования будет осуществляться до конца реализации Программы. Также, ГАВИ целенаправленно оказывает поддержку системе иммунизации и предоставляет гранты по внедрению новых вакцин и укреплению системы здравоохранения (далее – УСЗ).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Министерством здравоохранения Кыргызской Республики была подготовлена и представлена заявка в Секретариат ГАВИ на проведение 2-го этапа кампании против кори и краснухи на оставшихся территориях республики (Иссык-Кульская, Нарынская, Таласская, Баткенская области).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планируется подготовка заявки в Секретариат ГАВИ по Платформе оптимизации оборудований холодовой цепи.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проект будет нацелен на укрепление материально-технической базы холодовой цепи на уровне ПМСП и будет решать задачу по замене старого холодильного оборудования преквалифицированным ВОЗ холодильным оборудованием, средствами мониторинга температуры и транспортировки, отвечающими международным стандартам ISO.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закупок вакцин последние 30 лет Кыргызская Республика использует возможность приобретения их в рамках календаря профилактических прививок через ЮНИСЕФ. Механизм закупок и поставок регулируется в рамках Меморандума о взаимопонимании между Правительством Кыргызской Республики/Министерством здравоохранения Кыргызской Республики и ЮНИСЕФ, который подписан 12 ноября 2012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использования грантов ГАВИ предпринимаются постоянные усилия по укреплению и модернизации материально-технической базы холодовой цепи для поддержания сохранности качества вакцин при хранении, транспортировке и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рекомендациям Научно-технической группы экспертов по иммунизации (далее – НТГЭИ), образованной приказом Министерства здравоохранения Кыргызской Республики от 14 февраля 2012 года № 70, основанных на доказательных данных, принимаются решения о внедрении новых вакцин в календарь профилактических прививок.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в рамках программы иммунопрофилактики была внедрена вакцина против вируса папилломы человека. Таким образом, спектр воздействия вакцин на другие опасные инфекционные болезни расширяется. Экономическая и эпидемиологическая эффективность от внедрения новых вакцин обоснована НТГЭИ.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надзора за побочными проявлениями после иммунизации приведена в соответствие с международными критериями классификации побочных проявлений после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результаты достигнуты благодаря скоординированным действиям Министерства здравоохранения Кыргызской Республики при поддержке Кабинета Министров Кыргызской Республики и при тесном сотрудничестве партнеров по развитию: ВОЗ, ЮНИСЕФ, ГАВИ, Всемирный банк, Азиатский банк развития, ЮСАИД.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поддержания достигнутых результатов и решения поставленных целей и задач по поддержанию статуса Кыргызской Республики как страны, свободной от полиомиелита, элиминации кори, краснухи и борьбы с инфекционными заболеваниями, предупреждаемых вакцинацией, необходимо продолжать и усиливать иммунопрофилактическую работу с учетом новых вызовов.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Руководящие принципы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Программы строятся с учетом опыта, накопленного в процессе реализации предыдущих программ иммунизации, эпидемиологических и социально-экономических особенностей, направленных на сохранение и укрепление здоровья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национальных, региональных и глобальных целей в отношении иммунизации и борьбы с инфекционными заболеваниями, предупреждаемыми с помощью вакцин, Программа синхронизирована с ЕПДИ-2030.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Программы основываются на ЕПДИ-2030, которые интегрированы с ЦУР 3. Обеспечение здорового образа жизни и содействие благополучию для всех в любом возрасте к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принципам Программы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справедливость и доступность – преимущества вакцинации справедливо распространяются на всех людей, независимо от социального статуса и гендерных различий;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партнерство и ответственность – все задачи по иммунизации согласуются и выполняются Министерством здравоохранения Кыргызской Республики и международными партнерами на совместной основе, в соответствии с принятыми соглашениями (Европейский план действий в отношении вакцин, цель 1 – интеграция иммунизации в общие системы здравоохранения). Сотрудничество в области иммунизации в условиях глобальной взаимозависимости;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гарантированное качество вакцин и безопасная иммунизация – все вакцины, поступающие в Кыргызскую Республику, соответствуют национальным и международным стандартам качества и безопасности, а услуги предоставляются в соответствии с принципами безопасной практики иммунизации, с использованием самоблокирующих шприцев. В иммунизации широко используются многокомпонентные вакцины и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доступа к высококачественным, эффективным и приемлемым по цене вакцинам.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Цель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снижение заболеваемости и смертности от вакциноуправляемых инфекционных болезней путем обеспечения охвата не менее 95 % целевого контингента услугами плановой иммунизации и снижения числа непривитых и недопривитых детей на 25 %.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Программой и межсекторальное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Программой на республиканском уровне осуществляет Министерство здравоохранения Кыргызской Республики через Республиканский центр иммунопрофилактики при Министерстве здравоохранения Кыргызской Республики (далее – РЦИ).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является координирующим, организационно-методическим, консультативным и контролирующим органом по разработке, внедрению и мониторингу всего комплекса мероприятий борьбы с инфекционными заболеваниями, предупреждаемыми с помощью вакцин, а также по вопросам вакцинной безопасности. РЦИ контролирует все стратегические объекты – склады вакцинных препаратов, в том числе имеющийся на собственном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выступает гарантом эффективной и оперативной работы по реализации Программы, объединяя и координируя ресурсы и мероприятия, содействующие снижению заболеваемости, инвалидности и смертности от вакциноуправляемых инфекций.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правомочен учреждать учебный центр по повышению квалификации медицинских работников, по обучению медицинских работников и представителей гражданского сектора.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реализуется Министерством здравоохранения Кыргызской Республики совместно с государственными органами и органами местного самоуправления, а также при взаимодействии и поддержке партнеров по развитию: ВОЗ, ЮНИСЕФ, ГАВИ, Всемирным банком, в том числе некоммерческими организациями, специализирующимися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Программы осуществляется через Республиканский прививочный комитет (далее – РПК), при тесном сотрудничестве с НТГЭИ и Национальными комитетами по сертификации ликвидации полиомиелита, по верификации элиминации кори и краснухи и Межведомственным координационным комитетом по иммунопрофилактике, деятельность которых регламентирована приказами Министерства здравоохранения Кыргызской Республики «Об утверждении нового состава Республиканского прививочного комитета» от 25 января 2022 года № 69, «Об оптимизации работы Межведомственного координационного комитета по иммунопрофилактике (МКК)» от 22 ноября 2018 года № 793, «О внесении изменений в приказ Министерства здравоохранения Кыргызской Республики от 24 октября 2019 года № 999, «Об утверждении состава национальных комитетов по сертификации полиомиелита, верификации кори, краснухи» от 31 марта 2021 года № 343.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Международное сотрудничество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в течение многих лет тесно сотрудничает с международными организациями, такими как ВОЗ, ЮНИСЕФ, ГАВИ, Всемирный банк, Азиатский банк развития, в части приобретения вакцин и расходного материала, холодового оборудования и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сотрудничества осуществляется взаимный обмен информацией, нормативной документацией в области иммунизации, а также проводится обучение специалистов, повышение их квалификации, совместные исследовательские работы, международные конференции, семинары и другие мероприятия, направленные на охрану и укрепление здоровья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Стратегические направления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направления Программы определяют государственную политику Кыргызской Республики в достижении национальных и глобальных целей ВОЗ по снижению заболеваемости и смертности от вакциноуправляемых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стратегические направления Программы включают в себя приоритетные стратегические направления и текущие стратегические направления.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Приоритетные стратегические направления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стратегические направления включают в себя следующие направления: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усиление кадрового потенциала для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продвижение Программы, формирование надлежащего спроса на вакцинацию и обеспечение эффективной коммуникации в сфере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внедрение качественной, цифровой информационной системы для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обеспечение Программы вакцинами, расходными материалами, холодовой цепью, логистикой и эффективной системой для управления отходами;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обеспечение финансовой устойчивости и управления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1.</w:t>
      </w:r>
      <w:r>
        <w:rPr>
          <w:rFonts w:ascii="Arial" w:cs="Arial" w:eastAsia="Arial" w:hAnsi="Arial"/>
          <w:sz w:val="24"/>
          <w:szCs w:val="24"/>
        </w:rPr>
        <w:t xml:space="preserve"> Усиление кадрового потенциала для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этому стратегическому направлению будут направлены на обеспечение кадрового потенциала и максимальное уменьшение вакантных мест в системе иммунизации.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Укомплектование 95 % пунктов иммунизации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необходимым штатом сотрудников (ПМСП)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подготовки и переподготовки 95 %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медицинских работников, предоставляющих услуги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иммунизации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Проводедение кураторских визитов для 95 % организаций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здравоохранения, проводящих иммунизацию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2.</w:t>
      </w:r>
      <w:r>
        <w:rPr>
          <w:rFonts w:ascii="Arial" w:cs="Arial" w:eastAsia="Arial" w:hAnsi="Arial"/>
          <w:sz w:val="24"/>
          <w:szCs w:val="24"/>
        </w:rPr>
        <w:t xml:space="preserve"> Продвижение Программы, формирование спроса и обеспечение эффективной коммуникации в сфере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направления будут направлены на повышение спроса на иммунизацию, что является одним из самых значительных компонентов системы иммунизации в контексте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лицами, принимающими решения, и лидерами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общественного мнения на постоянной основе информации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результатах и потребностях программы иммунизации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уровнях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сертифицирование 95 %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 по вопросам стимулирования спроса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общественных и религиозных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деятелей в популяризации программы иммунизации 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(100 %) районах и административно-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 единицах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90 % матерей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календаре профилактических прививок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исследований по формированию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спроса и коммуникации на постоянной основе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разрешения кризисных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ситуаций, связанных с применением прививок, путем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соответствующих мероприятий по риск-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3.</w:t>
      </w:r>
      <w:r>
        <w:rPr>
          <w:rFonts w:ascii="Arial" w:cs="Arial" w:eastAsia="Arial" w:hAnsi="Arial"/>
          <w:sz w:val="24"/>
          <w:szCs w:val="24"/>
        </w:rPr>
        <w:t xml:space="preserve"> Разработка и внедрение высококачественной, цифровой информационной системы для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данному стратегическому направлению будут нацелены на улучшение и цифровизацию действующей системы управления данных, а также усиление навыков персонала по сбору, анализу и управлению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соответствия административного охвата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иммунизации на национальном уровне охвату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 исследований с минимальной погрешностью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 и 3 % соответственно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оценки качества данных, самооценки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 данных во всех (100 %) организациях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цифровизации данных в 95 %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4.</w:t>
      </w:r>
      <w:r>
        <w:rPr>
          <w:rFonts w:ascii="Arial" w:cs="Arial" w:eastAsia="Arial" w:hAnsi="Arial"/>
          <w:sz w:val="24"/>
          <w:szCs w:val="24"/>
        </w:rPr>
        <w:t xml:space="preserve"> Обеспечение Программы вакцинами, холодовой цепью, логистики и управления вакцинами.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данному стратегическому направлению включают в себя закупку вакцин, оборудования холодовой цепи и мероприятия по обеспечению эффективного управления вакцинами.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эффективных и быстрых процедур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и таможенного оформления вакцин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регулярной закупки и импорта вакцин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расходных материалов 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инфраструктуры, холодовой цепи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логистического оборудования для надлежащего хранения,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распределения и мониторинга вакцин на всех уровнях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рекомендаций оценки эффективности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вакцинами в соответствии с планом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совершенствования эффективности 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вакцинами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профилактического и ремонтно-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восстановительного обслуживания оборудования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холодовой цепи на постоянной основе на всех уровнях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холодовой цепи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95 % медицинских организаций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политики и протоколов по утилизации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отходов (УМО), включая отходы иммунизации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5.</w:t>
      </w:r>
      <w:r>
        <w:rPr>
          <w:rFonts w:ascii="Arial" w:cs="Arial" w:eastAsia="Arial" w:hAnsi="Arial"/>
          <w:sz w:val="24"/>
          <w:szCs w:val="24"/>
        </w:rPr>
        <w:t xml:space="preserve"> Обеспечение финансовой устойчивости и управления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данному стратегическому направлению включают в себя улучшение процессов бюджетирования и нормативной правовой базы, а также совершенствование планирования затрат и усиления надзора за исполнением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регулярной и своевременной разработки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 и выделение средств на нужды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иммунопрофилактики, включая средства на закупку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 и расходных материалов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нормативной правовой базы иммунизации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новыми вызовами и требованиями времени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надзора и управления программой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иммунопрофилактики в соответствие с передовыми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международными практиками 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 и расчета затрат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иммунизацию в соответствии с передовыми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международными практиками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Текущие стратегические направления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стратегические направления включают в себя следующие направления: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обеспечение равенства в доступе к услугам иммунизации и интегрирование с услугами ПМСП;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надзор за вакциноуправляемыми инфекциями и инициативы по контролю вакциноуправляемых инфекций;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реагирование на вспышки вакциноуправляемых инфекций и чрезвычайные ситуации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внедрение новых вакцин и вакцинация на протяжении всей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Текущее стратегическое направление 1.</w:t>
      </w:r>
      <w:r>
        <w:rPr>
          <w:rFonts w:ascii="Arial" w:cs="Arial" w:eastAsia="Arial" w:hAnsi="Arial"/>
          <w:sz w:val="24"/>
          <w:szCs w:val="24"/>
        </w:rPr>
        <w:t xml:space="preserve"> Обеспечение равенства в доступе к услугам иммунизации и интегрирование с услугами ПМСП.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стратегического направления будут нацелены на сокращение количества непривитых и недопривитых детей, уменьшение числа необоснованных противопоказаний к вакцинации, интегрирование услуг по иммунизации с медицинскими услугами ПМСП.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непривитых и недопривитых детей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95 %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числа необоснованных противопоказаний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вакцинации во всех организациях здравоохранения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услуги иммунизации с услугами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программами ПМСП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Текущее стратегическое направление 2.</w:t>
      </w:r>
      <w:r>
        <w:rPr>
          <w:rFonts w:ascii="Arial" w:cs="Arial" w:eastAsia="Arial" w:hAnsi="Arial"/>
          <w:sz w:val="24"/>
          <w:szCs w:val="24"/>
        </w:rPr>
        <w:t xml:space="preserve"> Надзор за вакциноуправляемыми инфекциями и инициативы по контролю вакциноуправляемых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стратегического направления будут нацелены на улучшение систем надзора за вакциноуправляемыми инфекциями, обеспечения надзора над острым вялым параличом и подозрительными случаями кори-краснухи для соответствия целевым показателям по искоренению и ликвидации этих заболеваний на постоянной основе, усилению систем эпиднадзора над побочными проявлениями после иммунизации (далее – ПППИ) и обеспечению соответствия инициатив по искоренению, ликвидации и контролю заболеваний национальным целям Европейского региона ВОЗ.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показателей эпиднадзора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вакциноуправляемыми заболеваниями и острым вялым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параличом стандартам эпиднадзора ВОЗ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выявления, учета и расследования случаев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острого вялого паралича и подозрительных случаев кори-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краснухи целевым показателям по искоренению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ликвидации этих заболеваний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системы эпиднадзора за ПППИ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показателей инициатив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искоренению, ликвидации и контролю заболеваний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национальным целям и целям Европейского региона ВОЗ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Текущее стратегическое направление 3:</w:t>
      </w:r>
      <w:r>
        <w:rPr>
          <w:rFonts w:ascii="Arial" w:cs="Arial" w:eastAsia="Arial" w:hAnsi="Arial"/>
          <w:sz w:val="24"/>
          <w:szCs w:val="24"/>
        </w:rPr>
        <w:t xml:space="preserve"> Реагирование на вспышки вакциноуправляемых инфекций и чрезвычайные ситуации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стратегического направления будут нацелены на разработку плана по обеспечению готовности и реагирования на вспышки, на обеспечение готовности политического руководства страны к реагированию на любые чрезвычайные ситуации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по обеспечению готовности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реагированию на вспышки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готовности политического руководства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страны к реагированию на любые чрезвычайные ситуации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области здравоохранения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Текущее стратегическое направление 4.</w:t>
      </w:r>
      <w:r>
        <w:rPr>
          <w:rFonts w:ascii="Arial" w:cs="Arial" w:eastAsia="Arial" w:hAnsi="Arial"/>
          <w:sz w:val="24"/>
          <w:szCs w:val="24"/>
        </w:rPr>
        <w:t xml:space="preserve"> Внедрение новых вакцин и вакцинация на протяжении всей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стратегического направления будут нацелены на обсуждение внедрения новых вакцин в зависимости от эпидемиологических факторов и финансовых возможностей страны и обсуждение целесообразности и возможностей для вакцинации на протяжении жизни в соответствии с рекомендациями ПДИ-2030.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5"/>
        <w:gridCol w:w="8593"/>
      </w:tblGrid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целесообразности включения новых вакцин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календарь вакцинации в зависимости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эпидемиологических факторов и финансовых возможностей</w:t>
            </w:r>
          </w:p>
        </w:tc>
      </w:tr>
      <w:tr>
        <w:tc>
          <w:tcPr>
            <w:tcW w:type="dxa" w:w="1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целесообразности и возможностей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вакцинации на протяжении жизни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улучшение и поддержание благоприятной эпидемиологической ситуации в отношении опасных вакциноуправляемых инфекционных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в 2025–2030 годах планируется достичь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статуса Кыргызской Республики как страны, свободной от полиомиелита, и оказание содействия в глобальной ликвидации полиомиелита;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устойчивое исключение местных (эндемичных) случаев кори, краснухи, врожденной краснухи, подготовка к верификации элиминации кори и краснухи;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устойчивое исключение местных (эндемичных) случаев дифтерии;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уровня заболеваемости вирусным гепатитом В среди детей в возрасте до 5 лет – до 0,5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заболеваемости коклюшем – менее чем до 2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заболеваемости эпидемическим паротитом – менее чем до 4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снижение заболеваемости и смертности от ротавирусной инфекции, септических менингитов и пневмоний, вызванных гемофильной палочкой типа В и пневмококковой инфекцией среди детей в возрасте до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не менее 90 % охвата вакцинации против вируса папилломы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Благоприятные предпосылки и риски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Программы является продолжение всех видов поддержки ГАВИ на период реализации Программы – на внедрение новых вакцин, укрепление системы здравоохранения, платформы по оптимизации оборудования холодовой цепи и проведение ряда мероприятий по дополнительной иммунизации против кори и краснухи.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могут возникнуть следующие риски: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недостаточная приверженность государственных органов и органов местного самоуправления в вопросах охраны и укрепления здоровья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недостаточные финансовые ресурсы из республиканского бюджета для закупки вакцин, расходных материалов, холодового оборудования, его ремонта, технического обслуживания и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нехватка квалифицированного медицинского персонала для оказания услуг по иммунизации в связи с сокращением штатов в рамках оптимизации организаций здравоохранения на уровне ПМСП;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числа отказов от вакцинации по причине недостаточной информированности населения в отношении вакцин, отказов по религиозным убеждениям и по сомнениям о безопасности вакцин;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задержка в проведении прививок из-за необоснованных медицинских противопоказаний, высокой миграции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риск возникновения вспышки вакциноуправляемых инфекций на фоне снижения коллективного иммунитета;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риск завоза инфекционных болезней из эпидемиологически неблагополучных стран и осложнение эпидемиологической ситуации, особенно на территориях с недостаточной иммунной прослойкой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Мониторинг и оценка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оценка и мониторинг реализации Программы проводится в рамках: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международного обзора Программы (1 раз в 3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совместного отчета ВОЗ/ЮНИСЕФ по иммунизации (ежегодно);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оценки эффективного управления вакцинами (1 раз в 3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обновленных отчетов по статусу кори/краснухи и полиомиелита (ежегодно);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механизма по управлению грантами ГАВИ (совместная оценка партнеров ГАВИ, отчет по проверке организаций в реализации Программы, финансовый аудит – 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структуры показателей грантов ГАВИ (ежегодно в страновом портале ГАВИ).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оценка и мониторинг реализации Программы проводится в рамках: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саммитов, среднесрочных обзоров;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самооценки выполнения основных оперативных функций общественного здравоохранения (ОФОЗ);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санитарно-эпидемиологических/медицинских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республиканских прививочных комитетов.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Межведомственный координационный комитет по иммунопрофилактике также участвует в процессе эффективного отслеживания по использованию донорских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мониторинга и эффективности реализации Программы Министерство здравоохранения Кыргызской Республики проведет среднесрочную оценку в 2027 году, финальную оценку в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Формирование государственного резервного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запаса вакцин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своевременного обеспечения вакцинами и проведения профилактических прививок, включенных в календарь профилактических прививок, </w:t>
      </w:r>
      <w:r>
        <w:rPr>
          <w:rFonts w:ascii="Arial" w:cs="Arial" w:eastAsia="Arial" w:hAnsi="Arial"/>
          <w:sz w:val="24"/>
          <w:szCs w:val="24"/>
        </w:rPr>
        <w:t xml:space="preserve">формируется государственный резервный запас вакцин в объеме не менее 6 месяцев от годовой потребности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потребности государственного резервного запаса вакцин на текущий год осуществляется по следующему 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здравоохранения формируют количество целевых групп согласно календарю профилактических прививок и предоставляют в территоральные Центры профилактики заболеваний и государственного санитарно-эпидемиологического надзора (далее – ЦПЗГСЭН);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территоральные ЦПЗГСЭН производят расчет потребности вакцин и расходных материалов, включенных в календарь профилактических прививок исходя из полученных данных от организаций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территоральные ЦПЗГСЭН предоставляют расчет потребности вакцин и расходных материалов в РЦИ;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РЦИ производит анализ предоставленных данных и формирует свод и прогноз потребности с последующим направлением в 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здравоохранения Кыргызской Республики утверждает государственный резервный запас вакцин в объеме не менее 6 месяцев от годовой потребности с учетом предоставленной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Финансирование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финансирования Программы являются республиканский бюджет и грантовые средства ГАВИ.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стоимости реализации Программы на 2025–2030 годы составила 43,6 миллиона долларов США. Учитывая демографические прогнозы, внедрение Программы требует инвестиции в размере 1,22 доллара США на душу населения в год, или же 57 долларов США в течении 5 лет на полностью вакцинированного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категорией расходов бюджета Программы является закупка вакцин и расходных материалов. Затраты данной категории составляют более 76 % всей стоимости Программы. Создание спроса является вторым основным фактором, определяющим стоимость Программы – составляет 13,5 % потребностей в ресурсах для внедрения Программы. Потребности в ресурсах для обеспечения мониторинга Программы составляют 5,6 % бюджета, надзор за вакциноуправляемыми инфекциями – 1,2 %. Потребность ресурсов для компонента предоставления услуг составляет 1,6 % от стоимости Программы, а компонент человеческий ресурс составляет 1 % всего ресурса необходимого для внедрения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компонентов будет осуществляться как за счет средств республиканского бюджета, так и за счет донорской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Реализация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полноценного исполнения Программы разработан план мероприятий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реализована в течение 2025–2030 годов в соответствии с планом мероприятий, при участии соответствующих государственных органов, партнеров по развитию и некоммерческих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Партнеры по развитию будут оказывать техническую помощь в подготовке, реализации и оценке иммунизационных мероприятий. Техническое руководство и протоколы, разработанные на основании национальных и международных стандартов и рекомендаций, будут внедрены и послужат руководством к действию для медицинских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qgz83fqbrtzqq024c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dalil.kg/document/230023230</w:t>
      </w:r>
    </w:hyperlink>
  </w:p>
  <w:p>
    <w:pPr>
      <w:spacing w:after="0" w:before="40"/>
      <w:jc w:val="center"/>
    </w:pPr>
    <w:hyperlink w:history="1" r:id="rId-ollktrrip_a5umwhhf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ifk6loubfps6l5roe_x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qgz83fqbrtzqq024cv7" Type="http://schemas.openxmlformats.org/officeDocument/2006/relationships/hyperlink" Target="https://dalil.kg/document/230023230" TargetMode="External"/><Relationship Id="rId-ollktrrip_a5umwhhf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2026-09-27T12:56:57.939Z</dcterms:created>
  <dcterms:modified xsi:type="dcterms:W3CDTF">2026-09-27T12:56:57.939Z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