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социального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нормативных правовых актов в сфере социального обеспечения, в соответствии со статьями </w:t>
      </w:r>
      <w:hyperlink w:history="1" r:id="rId-fgtc0nkamj9znsmryu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d5ljm0riccwoaupwfo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uxyvzpfgc69ulrda1x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xzj4swz0ziw82zdnrqf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социальном обслуживании на дому» от 5 июля 2011 года № 365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zvggqmjhz0orrsnff4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социальном обслуживании на дому, утвержденном вышеуказанным </w:t>
      </w:r>
      <w:hyperlink w:history="1" r:id="rIdwmq4s0ythad9a1irsf5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41dpokdhrasrhkwy4t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«10. Территориальное подразделение может создать в своей структуре отдел/сектор адресной социальной защиты при наличии не менее 60 лиц, нуждающихся в социальном обслуживании, и не менее 30 лиц, нуждающихся в социальном обслуживании, - в высокогорных, отдаленных районах.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работники, в установленном порядке выполняющие функции социального обслуживания на дому в территориальных подразделениях уполномоченного государственного органа, финансируются из средств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работники, в установленном порядке выполняющие функции социального обслуживания на дому в территориальных подразделениях муниципального органа, финансируются из средств местного бюджета.».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f2cavhi9pfoo7lhln_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Минимальных социальных стандартов</w:t>
      </w:r>
      <w:r>
        <w:rPr>
          <w:rFonts w:ascii="Arial" w:cs="Arial" w:eastAsia="Arial" w:hAnsi="Arial"/>
          <w:sz w:val="24"/>
          <w:szCs w:val="24"/>
        </w:rPr>
        <w:t xml:space="preserve"> социальных услуг, предоставляемых лицам, находящимся в социальных стационарных учреждениях уполномоченного органа в сфере социального развития» от 17 мая 2013 года № 273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Минимальных социальных стандартах</w:t>
      </w:r>
      <w:r>
        <w:rPr>
          <w:rFonts w:ascii="Arial" w:cs="Arial" w:eastAsia="Arial" w:hAnsi="Arial"/>
          <w:sz w:val="24"/>
          <w:szCs w:val="24"/>
        </w:rPr>
        <w:t xml:space="preserve"> социальных услуг, предоставляемых лицам, находящимся в социальных стационарных учреждениях уполномоченного органа в сфере социального развития, утвержденных вышеуказанным </w:t>
      </w:r>
      <w:hyperlink w:history="1" r:id="rIdrydrf-kpozweg_dunra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Не допускается сбор, хранение, использование и распространение конфиденциальной информации, информации о частной жизни, размещение в социальных сетях и средствах массовой информации фото- и видеосъемки получателей услуг социальных стационарных учреждений без их согласия или опекуна, кроме случаев, установленных законом.»;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13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В случае отсутствия у гражданина без определенного места жительства документа, удостоверяющего личность, он регистрируется по юридическому адресу исполнительного органа местного самоуправления. Орган местного самоуправления письменно обращается за определением гражданина без определенного места жительства в социальное стационарное учреждение, несет расходы, связанные с получением гражданина Кыргызской Республики без определенного места жительства паспорта гражданина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19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7 марта 2025 года № 17 (3673)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obyqkvyybfe7h7kwe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dalil.kg/document/230023466</w:t>
      </w:r>
    </w:hyperlink>
  </w:p>
  <w:p>
    <w:pPr>
      <w:spacing w:after="0" w:before="40"/>
      <w:jc w:val="center"/>
    </w:pPr>
    <w:hyperlink w:history="1" r:id="rIdpolk5tpwnlquejrjjtb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gtc0nkamj9znsmryubb" Type="http://schemas.openxmlformats.org/officeDocument/2006/relationships/hyperlink" Target="https://dalil.kg/document/112301#st_13" TargetMode="External"/><Relationship Id="rIdvd5ljm0riccwoaupwfobf" Type="http://schemas.openxmlformats.org/officeDocument/2006/relationships/hyperlink" Target="https://dalil.kg/document/112301#st_17" TargetMode="External"/><Relationship Id="rId0uxyvzpfgc69ulrda1xbr" Type="http://schemas.openxmlformats.org/officeDocument/2006/relationships/hyperlink" Target="https://dalil.kg/document/95092" TargetMode="External"/><Relationship Id="rIdxzj4swz0ziw82zdnrqfvl" Type="http://schemas.openxmlformats.org/officeDocument/2006/relationships/hyperlink" Target="https://dalil.kg/document/95177" TargetMode="External"/><Relationship Id="rIdmzvggqmjhz0orrsnff4iw" Type="http://schemas.openxmlformats.org/officeDocument/2006/relationships/hyperlink" Target="https://dalil.kg/document/95177" TargetMode="External"/><Relationship Id="rIdwmq4s0ythad9a1irsf5pa" Type="http://schemas.openxmlformats.org/officeDocument/2006/relationships/hyperlink" Target="https://dalil.kg/document/95092" TargetMode="External"/><Relationship Id="rIdh41dpokdhrasrhkwy4tcj" Type="http://schemas.openxmlformats.org/officeDocument/2006/relationships/hyperlink" Target="https://dalil.kg/document/95177#p10" TargetMode="External"/><Relationship Id="rIdaf2cavhi9pfoo7lhln_xq" Type="http://schemas.openxmlformats.org/officeDocument/2006/relationships/hyperlink" Target="https://dalil.kg/document/94361" TargetMode="External"/><Relationship Id="rIdrydrf-kpozweg_dunraac" Type="http://schemas.openxmlformats.org/officeDocument/2006/relationships/hyperlink" Target="https://dalil.kg/document/9436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obyqkvyybfe7h7kwerf" Type="http://schemas.openxmlformats.org/officeDocument/2006/relationships/hyperlink" Target="https://dalil.kg/document/230023466" TargetMode="External"/><Relationship Id="rIdpolk5tpwnlquejrjjtb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2026-09-24T12:46:31.969Z</dcterms:created>
  <dcterms:modified xsi:type="dcterms:W3CDTF">2026-09-24T12:46:31.969Z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