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mnfmxq54s5kmafiyly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отбора национальных инвестиционных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проектов и проектов государственного значения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t5b1xayija13qx8fux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odywyq6ysznam_39h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byjihp_qnmtbyeygg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Регламент определяет порядок деятельности Комиссии при Кабинете Министров Кыргызской Республики по отбору национальных инвестиционных проектов и проектов государственного значения (далее - Комиссия).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qrf6ch1ea1cyaf-e1n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консультативно-совещательным органом по отбору национальных инвестиционных проектов и проектов государственного значения.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-rjbw49urecrt9zqgo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Регламенте используется следующие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инвестиционные проекты -</w:t>
      </w:r>
      <w:r>
        <w:rPr>
          <w:rFonts w:ascii="Arial" w:cs="Arial" w:eastAsia="Arial" w:hAnsi="Arial"/>
          <w:sz w:val="24"/>
          <w:szCs w:val="24"/>
        </w:rPr>
        <w:t xml:space="preserve"> это инвестиционные проекты, имеющие стратегически важное значение для страны, которые включают следующие направления: экспортоориентированность, импортозамещение, сельское хозяйство, энергетика, продовольственная безопасность, промышленность и переработка, туризм, строительство, здравоохранение, фармация, торгово-логистическая сфера и зеленые технологии;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-</w:t>
      </w:r>
      <w:r>
        <w:rPr>
          <w:rFonts w:ascii="Arial" w:cs="Arial" w:eastAsia="Arial" w:hAnsi="Arial"/>
          <w:sz w:val="24"/>
          <w:szCs w:val="24"/>
        </w:rPr>
        <w:t xml:space="preserve"> это совокупность мероприятий (действий) по созданию, расширению и/или модернизации производств и инфраструктуры с применением современных технологий и привлечением местных трудовых ресурсов;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проекты государственного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 - это проекты, направленные на строительство стратегических инфраструктурных объектов для сферы государственного и/или муниципального управления или развития экономики, развитие или укрепление сферы здравоохранения, образования, культуры, спорта и социальной инфраструктуры, финансируемые полностью или частично из государственного бюджета, а также путем предоставления государственных активов в качестве вклада;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заявители -</w:t>
      </w:r>
      <w:r>
        <w:rPr>
          <w:rFonts w:ascii="Arial" w:cs="Arial" w:eastAsia="Arial" w:hAnsi="Arial"/>
          <w:sz w:val="24"/>
          <w:szCs w:val="24"/>
        </w:rPr>
        <w:t xml:space="preserve"> субъекты предпринимательства, министерства, государственные комитеты, административные ведомства, полномочные представители Президента Кыргызской Республики в областях, местные государственные администрации и органы местного самоуправления, заинтересованные в получении кредитных и финансовых ресурсов и государственной поддержки для успешной реализации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 -</w:t>
      </w:r>
      <w:r>
        <w:rPr>
          <w:rFonts w:ascii="Arial" w:cs="Arial" w:eastAsia="Arial" w:hAnsi="Arial"/>
          <w:sz w:val="24"/>
          <w:szCs w:val="24"/>
        </w:rPr>
        <w:t xml:space="preserve"> субъект инвестиционной деятельности, осуществляющий вложение собственных, заемных или привлеченных средств в форме прямых инвестиций;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отечественный инвестор -</w:t>
      </w:r>
      <w:r>
        <w:rPr>
          <w:rFonts w:ascii="Arial" w:cs="Arial" w:eastAsia="Arial" w:hAnsi="Arial"/>
          <w:sz w:val="24"/>
          <w:szCs w:val="24"/>
        </w:rPr>
        <w:t xml:space="preserve"> юридические и физические лица Кыргызской Республики, а также иностранные граждане и лица без гражданства, имеющие статус резидента Кыргызской Республики, осуществляющие инвестиционную деятельность на территории Кыргызской Республики, и государственные органы;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инвестор -</w:t>
      </w:r>
      <w:r>
        <w:rPr>
          <w:rFonts w:ascii="Arial" w:cs="Arial" w:eastAsia="Arial" w:hAnsi="Arial"/>
          <w:sz w:val="24"/>
          <w:szCs w:val="24"/>
        </w:rPr>
        <w:t xml:space="preserve"> любые физические и юридические лица, не являющиеся отечественными инвесторами и осуществляющие вложение инвестиций в экономику Кыргызской Республики в соответствии с законодательством Кыргызской Республики в сфере инвестиций;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сопровождение проекта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реализацию проекта.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9urgh0hi7wtkze52_3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zne5bimtiwslthc6x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деятельности Комиссии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деятельность в соответствии с настоящим Регламентом.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Основная цель Комиссии - отбор перспективных национальных инвестиционных проектов и проектов государственного значения для включения их в соответствующий перечень.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Комиссии является оказание государственной поддержки, включая предоставление государственных преференций, в том числе налоговых, координация действий государственных органов для оказания содействия эффективному развитию национальных инвестиционных проектов и проектов государственного значения, обеспечение доступа заявителей к кредитным и иным финансовым ресурсам из государственных фондов развития и финансово-кредитных организаций в целях достижения стабильного социально-экономического развития страны.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mxudle-wsl81e7f9fg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Комиссии осуществляют свою деятельность на общественных началах.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для решения возложенных на нее задач имеет право: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своим решением экспертные (рабочие) группы при Комиссии по соответствующим направлениям для выполнения поставленных перед Комиссией задач;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исполнительной власти, полномочных представителей Президента Кыргызской Республики в областях, органов местного самоуправления, инвестиционных и финансовых институтов необходимые для работы документы, информационные и экспертные материалы для организации своей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 исполнительной власти, иных организаций и экспертов для экспертных оценок по представленным проектам;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о целесообразности выделения заявителям кредитных и финансовых ресурсов через государственные фонды развития и финансово-кредитные организации.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Организационной формой работы Комиссии являются заседания, которые проводятся один раз в квартал по мере необходимости. В случае отсутствия председателя заседание Комиссии может проводить заместитель председателя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uqp4zt36m2trwkew1y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необходимости, согласно поручению председателя Комиссии, решения Комиссии могут приниматься опросным путем.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Опросный путь применяется в целях оперативного принятия решений по вопросам, не требующим очного обсуждения.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принятия решения опросным путем включает направление членам Комиссии проекта решения с необходимыми материалами.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принятое опросным путем, оформляется протоколом.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или получения недостаточного количества голосов для принятия решения вопрос выносится на очное заседание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kzneehocnpaqfbpxs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Комиссии считается правомочным если в нем принимает участие более половины ее членов, обладающих правом голоса.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по итогам общего голосования простым большинством голосов присутствующих на заседании членов Комиссии. При равенстве голосов членов Комиссии голос председательствующего на заседании Комиссии является решающим.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 уважительным причинам члена Комиссии его доверенное лицо, присутствовавшее на заседании, по доверенности вправе подписать протокол заседания от его имени.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p641el7uukzspkfqmo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Комиссии по отобранным проектам оформляются протоколом заседания Комиссии, где указываются виды государственных преференций, в том числе налоговые.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организаций и субъектов предпринимательства, получивших государственные преференции, утверждается решением Кабинета Министров Кыргызской Республики с закреплением государственных органов, ответственных за реализацию отобранных проектов, с указанием кураторов из числа заместителей руководителей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_p0hsrrroxibzljhwm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проектов, одобренных Комиссией, публикуется на сайте Министерства экономики и коммерции Кыргызской Республики не позднее пяти рабочих дней со дня его подписания.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6eqd-tas1lnzcyvgob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Организационно-методическое, информационное и техническое обеспечение деятельности Комиссии осуществляет Секретариат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осуществляет: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 с перечнем необходимых документов, их регистрацию в срок;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axr2zu0l95pcgy0hqk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187)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хранение заявок, формирование банка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наличия полноты представленных документов в соответствии с настоящим Регламентом и вынесение их на рассмотрение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uvykgn0nepihp0w-zb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6ksap-ywrwjdziwrmw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Материалы (проекты), повестка дня заседания, дата проведения заседания и другая информация направляются Секретариатом членам Комиссии не позднее семи календарных дней до начала заседания.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после объявления результатов отбора Комиссии станут известны документально подтвержденные факты предоставления недостоверной информации, Комиссия принимает решение об отмене результатов отбора в отношении проекта.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 принятии решения об исключении проекта из перечня проектов, прошедших отбор, Секретариат письменно уведомляет заявителя.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предоставления документов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Заявление на участие в отборе направляется в уполномоченный отраслевой орган на бумажном носителе или через систему электронного документооборота, а также в электронном виде на адрес электронной почты, указанный на сайтах уполномоченных отраслевых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государственный орган в течение 20 рабочих дней с даты получения заявки изучает ее с приложенными документами на соответствие критериям отбора для последующего их рассмотрения на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документов отраслевым государственным органом заявки, соответствующие критериям настоящего Регламента, направляются с приложением всех материалов в секретариат на бумажном носителе или через систему электронного документооборота, а также в электронном виде на адрес электронной почты, указанный на сайте уполномоченного государственного органа.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daefyh4icdvtdyiek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участия в отборе на получение статуса национального инвестиционного проекта и проекта государственного значения заявителем должно быть предоставлено заявление с приложением следующих документов (документы должны быть прошнурованы и заверены уполномоченным должностным лицом заявителя):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и свидетельства о регистрации юридического лица;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владельцах (с раскрытием бенефициаров) юридического лица;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наличии/отсутствии аффилированности юридического лица с политически значимыми лицами;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об отсутствии каких-либо судебных разбирательств, включая факты банкротства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об отсутствии задолженности юридического лица перед налоговым органом и обязательств по пенсионным отчислениям, а также перед финансово-кредитными учреждениями;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об опыте заявителя в реализации аналогичных проектов или других крупных успешных проектов и текущем состоянии этих проектов;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технологиях (в том числе инновационных) юридического лица, которые будут внедрены или использованы во время реализации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бизнес-план проекта (на срок не менее 5 лет), содержащий главные характеристики проекта, позволяющие оценить его возможности. Бизнес-план как минимум должен включать краткую информацию об инвесторе, сведения о цели проекта и его краткая характеристика с указанием места реализации проекта, сроков реализации проекта, описание используемых технологий при реализации проекта, планы и рынки сбыта и реализации продукции (услуг), потребность в трудовых ресурсах, стоимость реализации проекта и источники финансирования, операционный план, срок окупаемости, показатели рентабельности проекта и т.п.;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предполагаемом проектом количестве новых рабочих мест, а также наличии программ подготовки/переподготовки местных кадров;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программах социальной поддержки работников в соответствии с проектом;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наличии земельных участков и активов в собственности или аренде у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неотъемлемой частью заявления должно быть обязательство заявителя о проведении оценки воздействия на окружающую среду до реализации проекта и принятии мер по недопущению экологического ущерба, а также обязательство о компенсации экологического ущерба в случае непредвиденных обстоятельств;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заявление на участие в отборе может содержать заявку на получение налоговых льгот;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подтверждающий документ от финансово-кредитных учреждений Кыргызской Республики о наличии финансовых средств на банковском счете в объеме не менее 10% от заявленной оценочной стоимости проекта. Данные средства в последующем должны использоваться в виде вклада в реализацию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финансовая отчетность за последние три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гарантируют достоверность содержащейся в заявке и прилагаемых документах информации, несут ответственность за предоставленную информацию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подпунктами 1-5, 8, 9, 11</w:t>
      </w:r>
      <w:r>
        <w:rPr>
          <w:rFonts w:ascii="Arial" w:cs="Arial" w:eastAsia="Arial" w:hAnsi="Arial"/>
          <w:sz w:val="24"/>
          <w:szCs w:val="24"/>
        </w:rPr>
        <w:t xml:space="preserve">, 14</w:t>
      </w:r>
      <w:r>
        <w:rPr>
          <w:rFonts w:ascii="Arial" w:cs="Arial" w:eastAsia="Arial" w:hAnsi="Arial"/>
          <w:sz w:val="24"/>
          <w:szCs w:val="24"/>
        </w:rPr>
        <w:t xml:space="preserve"> настоящего пункта, не распространяются при подаче заявления со стороны министерств, государственного комитета, административных ведомств,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zf106q4uz8jwk8uyzb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m6dzr6opk01xpiqdy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Комиссии осуществляет прием и регистрацию заявочной документации в порядке ее поступления с присвоением порядкового номера в журнале регистрации заявок.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Поступившие документы должны быть рассмотрены в течение двадцати рабочих дней со дня их регистрации.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jmgdoafokdp3yuzeyh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непредставления или представления неполного комплекта документов в течение десяти рабочих дней с момента регистрации заявочной документации Секретариат возвращает заявку заявителю и направляет информацию на адрес электронной почты, указанный в заявке.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Возврат заявочной документации не является препятствием для повторного представления заявочной документации заявителя на отбор.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достоверность сведений, представленных в Секретариат, несет отраслевой государственный орган.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m1a0iin4mngorl6mu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Правила и критерии отбора проектов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участию в отборе допускаются проекты, реализуемые на территории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подавшие заявку на участие в отборе, должны открыть (иметь) банковский счет в финансово-кредитных учреждениях Кыргызской Республики и разместить на банковский счет не менее 10% собственных средств от стоимости проекта. До принятия решения по заявке на отбор данные средства не должны использоваться на другие цели, выступая в качестве обеспечения рассмотрения заявки.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ero8tcmacuoihtrtg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Критериями отбора национальных инвестиционных проектов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стратегическим целям и приоритетам развития страны, т.е. проекты должны быть направлены на развитие ключевых отраслей экономики и государственного управления,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настоящего Регламента. При этом не подлежат рассмотрению и включению в перечень национальных инвестиционных проектов заявки по следующим направлениям: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игорная деятельность;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недропользование;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майнинг;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сырья и полуфабрикатов;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табачная и алкогольная деятельность;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нарушающие экологическую целостность и биоразнообразие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должны включать внедрение (использование) высокопроизводительных ресурсосберегающих (энергосберегающих) технологий, отвечающих требованиям экологичности и энергоэффективности;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региональная направленность, стоимость проекта должна составлять: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Чуйской, Ошской, Джалал-Абадской областях - не менее 10 млн. долларов;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Нарынской, Таласской, Иссык-Кульской областях - не менее 5 млн. долларов;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не менее 2 млн. долларов.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собственный вклад заявителя в проект должен составлять не менее 35% от общей стоимости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исполнения обязательств (наличие залога);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долгосрочность реализации проекта и длительность достигнутого эффекта;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финансово-экономическая эффективность и устойчивость проекта, обеспечение прибыльности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системность воздействия на экономику, которая выражается в повышении уровня конкурентоспособности, стимулировании экономического роста, наличии значительного межотраслевого мультипликатора, содействии укреплению макроэкономической стабильности и стабильности государственного управления, а также воздействии реализуемого проекта на экономическое развитие региона с точки зрения вовлеченности трудовых ресурсов, планируемых контрактов с местными предпринимателями, привлекаемых в процессе реализации проекта, наращивания экспортного потенциала;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инновационность предлагаемого проекта, использование новаторских технологий при реализации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соответствие производства проекта международным стандартам систем качества;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положительное влияние проекта на инфраструктурное развитие региона (развитие коммунальных, инженерных сетей, автодорог и т.п.);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социальная ответственность - участие заявителя в развитии местных сообществ;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эффективное взаимодействие с общественностью, обеспечение прозрачности деятельности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проект должен предусматривать улучшение инфраструктуры на территории, где он расположен, включая, но не ограничиваясь, развитием коммунальных, инженерных сетей, автодорог и других необходимых объектов.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68py4gakerogjjky-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Национальные инвестиционные проекты, затрагивающие вопросы экологической безопасности и имеющие социальную роль в жизни общества, кроме подпунктов 1-7 </w:t>
      </w:r>
      <w:r>
        <w:rPr>
          <w:rFonts w:ascii="Arial" w:cs="Arial" w:eastAsia="Arial" w:hAnsi="Arial"/>
          <w:sz w:val="24"/>
          <w:szCs w:val="24"/>
        </w:rPr>
        <w:t xml:space="preserve">пункта 26</w:t>
      </w:r>
      <w:r>
        <w:rPr>
          <w:rFonts w:ascii="Arial" w:cs="Arial" w:eastAsia="Arial" w:hAnsi="Arial"/>
          <w:sz w:val="24"/>
          <w:szCs w:val="24"/>
        </w:rPr>
        <w:t xml:space="preserve">, дополнительно должны соответствовать следующим критериям: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устойчивость - проект должен быть экологически устойчивым, безопасным и соответствовать принципам устойчивого развития;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значимость - проект должен способствовать социальному развитию и улучшению качества жизни граждан.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8ymd-gmvyloroqmthm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187)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Критерии отбора проектов государственного значения: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приоритетность проектов, которые должны быть направлены на: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инфраструктурных объектов для сферы государственного и/или муниципального управления;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экономики;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или укрепление сферы здравоохранения, образования, культуры, спорта и социальной инфраструктуры;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финансово-экономическая эффективность и устойчивость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вклад в проект может предоставляется путем: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или частичного выделения средств из государственного бюджета;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государством инвестору активов в качестве вклада (земля и промышленные объекты);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должен быть направлен на укрепление экономического потенциала или сферы государственного управления и иметь государственную или экономическую потребность.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0g8luxh7ilodobnpwf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nfmxq54s5kmafiylydi" Type="http://schemas.openxmlformats.org/officeDocument/2006/relationships/hyperlink" Target="http://kodeks.duckdns.org/document/230041520" TargetMode="External"/><Relationship Id="rIdrt5b1xayija13qx8fuxxj" Type="http://schemas.openxmlformats.org/officeDocument/2006/relationships/hyperlink" Target="http://kodeks.duckdns.org/document/230004886" TargetMode="External"/><Relationship Id="rId0yodywyq6ysznam_39hvm" Type="http://schemas.openxmlformats.org/officeDocument/2006/relationships/hyperlink" Target="http://kodeks.duckdns.org/document/230023483" TargetMode="External"/><Relationship Id="rIdkqbyjihp_qnmtbyeygg26" Type="http://schemas.openxmlformats.org/officeDocument/2006/relationships/hyperlink" Target="http://kodeks.duckdns.org/document/230023262" TargetMode="External"/><Relationship Id="rId-qrf6ch1ea1cyaf-e1nlc" Type="http://schemas.openxmlformats.org/officeDocument/2006/relationships/hyperlink" Target="http://kodeks.duckdns.org/document/230004886" TargetMode="External"/><Relationship Id="rIde-rjbw49urecrt9zqgolb" Type="http://schemas.openxmlformats.org/officeDocument/2006/relationships/hyperlink" Target="http://kodeks.duckdns.org/document/230004886" TargetMode="External"/><Relationship Id="rIdz9urgh0hi7wtkze52_3cv" Type="http://schemas.openxmlformats.org/officeDocument/2006/relationships/hyperlink" Target="http://kodeks.duckdns.org/document/230004886" TargetMode="External"/><Relationship Id="rIdjtzne5bimtiwslthc6xz9" Type="http://schemas.openxmlformats.org/officeDocument/2006/relationships/hyperlink" Target="http://kodeks.duckdns.org/document/230023262" TargetMode="External"/><Relationship Id="rId7mxudle-wsl81e7f9fg5u" Type="http://schemas.openxmlformats.org/officeDocument/2006/relationships/hyperlink" Target="http://kodeks.duckdns.org/document/230004886" TargetMode="External"/><Relationship Id="rIdguqp4zt36m2trwkew1yno" Type="http://schemas.openxmlformats.org/officeDocument/2006/relationships/hyperlink" Target="http://kodeks.duckdns.org/document/230004886" TargetMode="External"/><Relationship Id="rIdkikzneehocnpaqfbpxs-h" Type="http://schemas.openxmlformats.org/officeDocument/2006/relationships/hyperlink" Target="http://kodeks.duckdns.org/document/230023262" TargetMode="External"/><Relationship Id="rIdjp641el7uukzspkfqmoue" Type="http://schemas.openxmlformats.org/officeDocument/2006/relationships/hyperlink" Target="http://kodeks.duckdns.org/document/230023262" TargetMode="External"/><Relationship Id="rIdl_p0hsrrroxibzljhwmh4" Type="http://schemas.openxmlformats.org/officeDocument/2006/relationships/hyperlink" Target="http://kodeks.duckdns.org/document/230004886" TargetMode="External"/><Relationship Id="rIds6eqd-tas1lnzcyvgobpw" Type="http://schemas.openxmlformats.org/officeDocument/2006/relationships/hyperlink" Target="http://kodeks.duckdns.org/document/230023483" TargetMode="External"/><Relationship Id="rIdjaxr2zu0l95pcgy0hqkge" Type="http://schemas.openxmlformats.org/officeDocument/2006/relationships/hyperlink" Target="http://kodeks.duckdns.org/document/230004886" TargetMode="External"/><Relationship Id="rId2uvykgn0nepihp0w-zbhb" Type="http://schemas.openxmlformats.org/officeDocument/2006/relationships/hyperlink" Target="http://kodeks.duckdns.org/document/230004886" TargetMode="External"/><Relationship Id="rIdw6ksap-ywrwjdziwrmw6i" Type="http://schemas.openxmlformats.org/officeDocument/2006/relationships/hyperlink" Target="http://kodeks.duckdns.org/document/230023483" TargetMode="External"/><Relationship Id="rIdddaefyh4icdvtdyieklro" Type="http://schemas.openxmlformats.org/officeDocument/2006/relationships/hyperlink" Target="http://kodeks.duckdns.org/document/230004886" TargetMode="External"/><Relationship Id="rIdvzf106q4uz8jwk8uyzbyb" Type="http://schemas.openxmlformats.org/officeDocument/2006/relationships/hyperlink" Target="http://kodeks.duckdns.org/document/230004886" TargetMode="External"/><Relationship Id="rIdeym6dzr6opk01xpiqdy2a" Type="http://schemas.openxmlformats.org/officeDocument/2006/relationships/hyperlink" Target="http://kodeks.duckdns.org/document/230023483" TargetMode="External"/><Relationship Id="rIdojmgdoafokdp3yuzeyhhg" Type="http://schemas.openxmlformats.org/officeDocument/2006/relationships/hyperlink" Target="http://kodeks.duckdns.org/document/230004886" TargetMode="External"/><Relationship Id="rIdmwm1a0iin4mngorl6mugb" Type="http://schemas.openxmlformats.org/officeDocument/2006/relationships/hyperlink" Target="http://kodeks.duckdns.org/document/230004886" TargetMode="External"/><Relationship Id="rIdlfero8tcmacuoihtrtgau" Type="http://schemas.openxmlformats.org/officeDocument/2006/relationships/hyperlink" Target="http://kodeks.duckdns.org/document/230004886" TargetMode="External"/><Relationship Id="rIduy68py4gakerogjjky-dk" Type="http://schemas.openxmlformats.org/officeDocument/2006/relationships/hyperlink" Target="http://kodeks.duckdns.org/document/230004886" TargetMode="External"/><Relationship Id="rIdk8ymd-gmvyloroqmthmz-" Type="http://schemas.openxmlformats.org/officeDocument/2006/relationships/hyperlink" Target="http://kodeks.duckdns.org/document/230004886" TargetMode="External"/><Relationship Id="rIdj0g8luxh7ilodobnpwfja" Type="http://schemas.openxmlformats.org/officeDocument/2006/relationships/hyperlink" Target="http://kodeks.duckdns.org/document/230023262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2026-09-23T00:33:30.971Z</dcterms:created>
  <dcterms:modified xsi:type="dcterms:W3CDTF">2026-09-23T00:33:30.971Z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