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17 марта </w:t>
      </w:r>
      <w:r>
        <w:rPr>
          <w:rFonts w:ascii="Arial" w:cs="Arial" w:eastAsia="Arial" w:hAnsi="Arial"/>
          <w:sz w:val="24"/>
          <w:szCs w:val="24"/>
        </w:rPr>
        <w:t xml:space="preserve">202</w:t>
      </w:r>
      <w:r>
        <w:rPr>
          <w:rFonts w:ascii="Arial" w:cs="Arial" w:eastAsia="Arial" w:hAnsi="Arial"/>
          <w:sz w:val="24"/>
          <w:szCs w:val="24"/>
        </w:rPr>
        <w:t xml:space="preserve">5 </w:t>
      </w:r>
      <w:r>
        <w:rPr>
          <w:rFonts w:ascii="Arial" w:cs="Arial" w:eastAsia="Arial" w:hAnsi="Arial"/>
          <w:sz w:val="24"/>
          <w:szCs w:val="24"/>
        </w:rPr>
        <w:t xml:space="preserve">года УП № </w:t>
      </w:r>
      <w:r>
        <w:rPr>
          <w:rFonts w:ascii="Arial" w:cs="Arial" w:eastAsia="Arial" w:hAnsi="Arial"/>
          <w:sz w:val="24"/>
          <w:szCs w:val="24"/>
        </w:rPr>
        <w:t xml:space="preserve">92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мерах по созданию на территории Иссык-Кул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ь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ской области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специальной инвестиционной территории с особым правовым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режимом и независимого международного центра по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урегулированию споров с применением английского 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п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рава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Повышение инвестиционной привлекательности Кыргызской Республики является одним из приоритетных задач, заложенных в </w:t>
      </w:r>
      <w:hyperlink w:history="1" r:id="rIdlkocbnjxfjnptzilsivd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Национальной программе</w:t>
        </w:r>
      </w:hyperlink>
      <w:r>
        <w:rPr>
          <w:rFonts w:ascii="Arial" w:cs="Arial" w:eastAsia="Arial" w:hAnsi="Arial"/>
          <w:sz w:val="24"/>
          <w:szCs w:val="24"/>
        </w:rPr>
        <w:t xml:space="preserve"> развития Кыргызской Республики до 2026 года.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этих целях Кабинетом Министром Кыргызской Республики реализуются комплексные системные меры по созданию благоприятных правовых и иных условий для деятельности инвесторов, в том числе иностранных инвесторов. Была принята </w:t>
      </w:r>
      <w:hyperlink w:history="1" r:id="rIdnm8opbxmcc3bikgph-l3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Программа</w:t>
        </w:r>
      </w:hyperlink>
      <w:r>
        <w:rPr>
          <w:rFonts w:ascii="Arial" w:cs="Arial" w:eastAsia="Arial" w:hAnsi="Arial"/>
          <w:sz w:val="24"/>
          <w:szCs w:val="24"/>
        </w:rPr>
        <w:t xml:space="preserve"> по привлечению инвестиций в Кыргызскую Республику </w:t>
      </w:r>
      <w:r>
        <w:rPr>
          <w:rFonts w:ascii="Arial" w:cs="Arial" w:eastAsia="Arial" w:hAnsi="Arial"/>
          <w:sz w:val="24"/>
          <w:szCs w:val="24"/>
        </w:rPr>
        <w:t xml:space="preserve">н</w:t>
      </w:r>
      <w:r>
        <w:rPr>
          <w:rFonts w:ascii="Arial" w:cs="Arial" w:eastAsia="Arial" w:hAnsi="Arial"/>
          <w:sz w:val="24"/>
          <w:szCs w:val="24"/>
        </w:rPr>
        <w:t xml:space="preserve">а 2022-2026 годы, утвержденная </w:t>
      </w:r>
      <w:hyperlink w:history="1" r:id="rId0_dfeizrzavyugahvm2v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«Об утверждении Программы по привлечению инвестиций в Кыргызскую Республику на 2022-2026 годы» от 30 июня 2022 года № 352.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Однако, в условиях высокой интенсивности изменений в международной финансово-экономической системе, в ситуации глобальной конкуренции механизмов, созданных в целях привлечения инвестиционного капитала, а также в ситуации, когда банковские, финансовые и торгово-экономические процессы не связаны границами и/или юрисдикциями, необходимо принятие эффективных мер по дальнейшему совершенствованию инвестиционной привлекательности в различных сферах, включая финансовую, банковскую, сферу недропользования и другие.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улучшения инвестиционного климата в Кыргызской Республике, обеспечения гарантий защиты прав и законных интересов инвесторов, включая иностранных инвесторов, действующих на территории Кыргызской Республики, в соответствии со статьями </w:t>
      </w:r>
      <w:hyperlink w:history="1" r:id="rIdnl3szzpxju8bga62cli4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66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b4qswhgfli-d5dqf-ouc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71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Считать необходимым создание на территории Иссык-Кульской области специальной инвестиционной территории с особым правовым режимом и независимого международного центра по урегулированию споров с применением норм и принципов английской правовой системы, а также иных юрисдикци</w:t>
      </w:r>
      <w:r>
        <w:rPr>
          <w:rFonts w:ascii="Arial" w:cs="Arial" w:eastAsia="Arial" w:hAnsi="Arial"/>
          <w:sz w:val="24"/>
          <w:szCs w:val="24"/>
        </w:rPr>
        <w:t xml:space="preserve">й</w:t>
      </w:r>
      <w:r>
        <w:rPr>
          <w:rFonts w:ascii="Arial" w:cs="Arial" w:eastAsia="Arial" w:hAnsi="Arial"/>
          <w:sz w:val="24"/>
          <w:szCs w:val="24"/>
        </w:rPr>
        <w:t xml:space="preserve"> системы общего права.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Образовать межведомственную экспертную рабочую группу при Кабинете Министров Кыргызской Республики по координации деятельности государственных органов и органов местного самоуправления по вопросам реализации задач, обозначенных в пункте 1 настоящего Указа, в составе согласно приложению (далее -межведомственная экспертная рабочая группа).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Возложить на межведомственную экспертную рабочую группу следующие функции: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осуществление общего руководства и координация деятельности по реализации настоящего Указа;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разработка, рассмотрение и одобрение проектов нормативных правовых актов, разработанных в реализацию настоящего Указа, с учетом рекомендаций экспертов и консультантов, и внесение на рассмотрение Кабинета Министров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внесение рекомендаций по определению границ и подготовке необходимой инфраструктуры для размещения специальной инвестиционной зоны с особым правовым режимом;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внесение предложений по определению категорий споров, которые могут быть отнесены к ведению независимого международного центра по урегулированию споров (с применением норм и принципов английской правовой системы, а также иных юрисдикции системы общего права);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привлечение к работе международных консультантов и экспертов;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выработка иных организационных мер.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Кабинету Министров Кыргызской Республики: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незамедлительно приступить к реализации настоящего Указа, включая разработку и принятие соответствующих проектов нормативных правовых актов по внесению соответствующих изменений в национальное законодательство, обеспечивающих создание специальной инвестиционной зоны с особым правовым режимом;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случае необходимости привлечь к работе международных консультантов и экспертов, специализирующихся на арбитражных процедурах с применением английского права, а также иных юрисдикци</w:t>
      </w:r>
      <w:r>
        <w:rPr>
          <w:rFonts w:ascii="Arial" w:cs="Arial" w:eastAsia="Arial" w:hAnsi="Arial"/>
          <w:sz w:val="24"/>
          <w:szCs w:val="24"/>
        </w:rPr>
        <w:t xml:space="preserve">й</w:t>
      </w:r>
      <w:r>
        <w:rPr>
          <w:rFonts w:ascii="Arial" w:cs="Arial" w:eastAsia="Arial" w:hAnsi="Arial"/>
          <w:sz w:val="24"/>
          <w:szCs w:val="24"/>
        </w:rPr>
        <w:t xml:space="preserve"> системы общего права;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внести в Жогорку Кенеш Кыргызской Республики соответствующие проекты законов, направленные на реализацию настоящего Указа;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выделение необходимых финансовых средств для реализации настоящего Указа, включая расходы на международных консультантов и экспертов;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иные меры, вытекающие из настоящего Указа.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Указа оставляю за собой.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Настоящий Указ </w:t>
      </w:r>
      <w:r>
        <w:rPr>
          <w:rFonts w:ascii="Arial" w:cs="Arial" w:eastAsia="Arial" w:hAnsi="Arial"/>
          <w:sz w:val="24"/>
          <w:szCs w:val="24"/>
        </w:rPr>
        <w:t xml:space="preserve">вступает в силу </w:t>
      </w:r>
      <w:r>
        <w:rPr>
          <w:rFonts w:ascii="Arial" w:cs="Arial" w:eastAsia="Arial" w:hAnsi="Arial"/>
          <w:sz w:val="24"/>
          <w:szCs w:val="24"/>
        </w:rPr>
        <w:t xml:space="preserve">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«Эркин-Тоо» от 21 марта 2025 года № 21 (3677)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С.Н.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Состав межведомственной экспертной рабочей группы при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Кабинете Министров Кыргызской Республики по координации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деятельности государственных органов и органов местного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самоуправления по вопросам создания специальной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инвестиционной территории с особым правовым режимом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на территории И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сык-Кульской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Первый заместитель Председателя Кабинета Министров Кыргызской Республики, руководитель межведомственной экспертной рабочей группы;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юстиции Кыргызской Республики, заместитель руководителя межведомственной рабочей группы;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экономики и коммерции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,</w:t>
      </w:r>
      <w:r>
        <w:rPr>
          <w:rFonts w:ascii="Arial" w:cs="Arial" w:eastAsia="Arial" w:hAnsi="Arial"/>
          <w:sz w:val="24"/>
          <w:szCs w:val="24"/>
        </w:rPr>
        <w:t xml:space="preserve"> заместитель руководителя межведомственной рабочей группы;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Национального агентства по инвестициям при Президенте Кыргызской Республики, заместитель руководителя межведомственной рабочей группы.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Члены межведомственной экспертной рабочей группы: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Руководителя Администрации Президента Кыргызской Республики - начальник управления по подготовке решений Президента и Кабинета Министров Администрации Президента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начальник управления правового обеспечения Президента и Кабинета Министров Администрации Президента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заведующий отделом взаимодействия с судами и органами прокуратуры Администрации Президента Кыргызской Республики'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председателя Верховного суда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финансов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иностранных дел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Национального института стратегических инициатив при Президенте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Государственного агентства по управлению государственным имуществом при Кабинете Министров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Государственного агентства по земельным ресурсам</w:t>
      </w:r>
      <w:r>
        <w:rPr>
          <w:rFonts w:ascii="Arial" w:cs="Arial" w:eastAsia="Arial" w:hAnsi="Arial"/>
          <w:sz w:val="24"/>
          <w:szCs w:val="24"/>
        </w:rPr>
        <w:t xml:space="preserve">,</w:t>
      </w:r>
      <w:r>
        <w:rPr>
          <w:rFonts w:ascii="Arial" w:cs="Arial" w:eastAsia="Arial" w:hAnsi="Arial"/>
          <w:sz w:val="24"/>
          <w:szCs w:val="24"/>
        </w:rPr>
        <w:t xml:space="preserve"> кадастру, геодезии и картографии при Кабинете Министров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Государственной налоговой службы при Министерстве финансов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Государственной таможенной службы при Министерстве финансов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полномочный представитель Президента Кыргызской Республики в Иссык-Кульской области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_krja9iufdyeserm4tr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dalil.kg/document/230023927</w:t>
      </w:r>
    </w:hyperlink>
  </w:p>
  <w:p>
    <w:pPr>
      <w:spacing w:after="0" w:before="40"/>
      <w:jc w:val="center"/>
    </w:pPr>
    <w:hyperlink w:history="1" r:id="rIdqfrlh1h5jepi9crex0ww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kocbnjxfjnptzilsivds" Type="http://schemas.openxmlformats.org/officeDocument/2006/relationships/hyperlink" Target="https://dalil.kg/document/430700" TargetMode="External"/><Relationship Id="rIdnm8opbxmcc3bikgph-l3e" Type="http://schemas.openxmlformats.org/officeDocument/2006/relationships/hyperlink" Target="https://dalil.kg/document/159444" TargetMode="External"/><Relationship Id="rId0_dfeizrzavyugahvm2v5" Type="http://schemas.openxmlformats.org/officeDocument/2006/relationships/hyperlink" Target="https://dalil.kg/document/159443" TargetMode="External"/><Relationship Id="rIdnl3szzpxju8bga62cli4u" Type="http://schemas.openxmlformats.org/officeDocument/2006/relationships/hyperlink" Target="https://dalil.kg/document/112213#st_66" TargetMode="External"/><Relationship Id="rIdb4qswhgfli-d5dqf-oucf" Type="http://schemas.openxmlformats.org/officeDocument/2006/relationships/hyperlink" Target="https://dalil.kg/document/112213#st_71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_krja9iufdyeserm4trn" Type="http://schemas.openxmlformats.org/officeDocument/2006/relationships/hyperlink" Target="https://dalil.kg/document/230023927" TargetMode="External"/><Relationship Id="rIdqfrlh1h5jepi9crex0ww6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2026-09-24T21:53:15.412Z</dcterms:created>
  <dcterms:modified xsi:type="dcterms:W3CDTF">2026-09-24T21:53:15.412Z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