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2025 года № 62</w:t>
      </w:r>
    </w:p>
    <w:p>
      <w:pPr>
        <w:spacing w:after="400" w:before="4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от 2 мая 2017 года № 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fhlmqai5zs0-ufz4wwi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 и </w:t>
      </w:r>
      <w:hyperlink w:history="1" r:id="rIdw40al0z5x_znl2jtfb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9uvxmp-hvv7u8rl_bm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  Кыргызской Республики от 2 мая 2017 года № 162 «Об утверждении </w:t>
      </w:r>
      <w:hyperlink w:history="1" r:id="rId3u3qoc1cyty9w4fwj1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ijdbng5r1013r_vrj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Республике" утвержденного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14,15,16, 17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Дорожный фонд </w:t>
      </w:r>
      <w:r>
        <w:rPr>
          <w:rFonts w:ascii="Arial" w:cs="Arial" w:eastAsia="Arial" w:hAnsi="Arial"/>
          <w:sz w:val="24"/>
          <w:szCs w:val="24"/>
        </w:rPr>
        <w:t xml:space="preserve">– это источник финансовых ресурсов для проектирования, строительства, содержания, ремонта, реконструкции и технического развития автомобильных дорог общего пользования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государственный заказ по текущему ремонту и содержанию автомобильных дорог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– это работы, выполняемые государственными предприятиями;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государственный заказчик</w:t>
      </w:r>
      <w:r>
        <w:rPr>
          <w:rFonts w:ascii="Arial" w:cs="Arial" w:eastAsia="Arial" w:hAnsi="Arial"/>
          <w:sz w:val="24"/>
          <w:szCs w:val="24"/>
        </w:rPr>
        <w:t xml:space="preserve"> – это орган осуществляющий управление дорожным хозяйством Кыргызской Республики в лице Департамента дорожного хозяйства при Министерстве транспорта и коммуникаций Кыргызской Республики;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исполнитель государственного заказа</w:t>
      </w:r>
      <w:r>
        <w:rPr>
          <w:rFonts w:ascii="Arial" w:cs="Arial" w:eastAsia="Arial" w:hAnsi="Arial"/>
          <w:sz w:val="24"/>
          <w:szCs w:val="24"/>
        </w:rPr>
        <w:t xml:space="preserve"> – это государственные предприятия, выполняющие работы по текущему ремонту и содержанию автомобильных дорог общего пользования.».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Ежегодное планирование дорожных работ осуществляется государственным заказчиком на основе среднесрочного прогноза бюджета в установленном порядке, с учетом размера средств, выделяемых на эти цели. При этом, работы по текущему ремонту и содержанию автомобильных дорог разрабатывается с обязательным согласованием с исполнителем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подпункта 2) пункта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и (или) сметные расчеты по ремонту или содержанию автомобильных дорог, утвержденные исполнителем государственного заказа, направляются государственному заказчику».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5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«Вид, сроки и состав дорожных работ по каждому участку автомобильной дороги, а также по каждому дорожному сооружению устанавливаются на основании данных системы управления дорожными активами, ведомостей дефектов, диагностики, инженерных изысканий, проектной документацией и других документов, содержащих оценку фактического состояния автомобильных дорог и дорожных сооружений».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«Государственный заказчик представляет в уполномоченный государственный орган в сфере транспорта и дорог в устанавливаемые им сроки и порядке предложения, о включении в Титульный список дорог, с указанием объемов и сроков осуществления ремонта, капитального ремонта, содержания автомобильной дороги и дорожных сооружений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16 изложить в следующей редакции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“16. Распределение средств Дорожного фонда, выделенных на ремонт и содержание автомобильных дорог общего пользования по видам расходов производится в следующем порядке:»;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 - содержание аппарата управления дорожного фонда;»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18 пункта 16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Титульный список включаются средства на непредвиденные расходы в размере до 10% от выделенных средств на ремонт и содержание автомобильных дорог общего пользования. Неизрасходованные средства по данной статье расходов направляются на ремонт и содержание автомобильных дорог по приоритетности дорожных работ на текущий отчетный год»;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“Расходование средств по статье непредвиденные расходы осуществляется уполномоченным органом сфере автомобильных дорог при чрезвычайных ситуациях (стихийные бедствия: оползни, лавины, камнепады, разрушения при селевых потоках). Кроме этого, в рамках средств непредвиденных расходов осуществляются выполнение работ по поручению Руководства страны и руководителя уполномоченного органа в сфере транспорта и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“19. Согласованный  с исполнителем государственного заказа в части текущего ремонта и содержания автомобильных дорог и Дорожным фондом проект Титульного списка на следующий отчетный год вносится государственным заказчиком в уполномоченный государственный орган в сфере транспорта и дорог не позднее 10 декабря текущего отчетного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Титульного списка на следующий отчетный период рассматривается соответствующими структурами, курирующие вопросы автомобильных дорог, финансов и планирования уполномоченного органа в сфере транспорта и дорог в течение 15 календарных дней и утверждается министерством не позднее 30 декабря текущего отчетного года.”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Внесение изменений и дополнений в Титульный список производится по предложению государственного заказчика, исполнителем государственного заказа в части текущего ремонта и содержания автомобильных дорог и Дорожным фондом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стоимости дорожных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фактических расходов по статье непредвиденные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объемов средств, выделенных на ремонт и содержание автомобильных дорог общего пользования и дорожных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сфере транспорта и дорог в соответствии с Бюджетным кодексом Кыргызской Республики производит перераспределение объемов государственных бюджетных средств по видам расходов (не позднее 1 декабря текущего года в связи с уточнением объемов работ, выполненных за 9 месяцев отчетного года).».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информационной политики в течение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министра Базаралиева Б.Т.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Сыргабаев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bbm4p2iiyl0wqsuw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dalil.kg/document/230023937</w:t>
      </w:r>
    </w:hyperlink>
  </w:p>
  <w:p>
    <w:pPr>
      <w:spacing w:after="0" w:before="40"/>
      <w:jc w:val="center"/>
    </w:pPr>
    <w:hyperlink w:history="1" r:id="rId1wrwh-mnhytyvwr0_eu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mqai5zs0-ufz4wwi75" Type="http://schemas.openxmlformats.org/officeDocument/2006/relationships/hyperlink" Target="https://dalil.kg/document/202591#st_8" TargetMode="External"/><Relationship Id="rIdw40al0z5x_znl2jtfbo3a" Type="http://schemas.openxmlformats.org/officeDocument/2006/relationships/hyperlink" Target="https://dalil.kg/document/160035" TargetMode="External"/><Relationship Id="rId-9uvxmp-hvv7u8rl_bm-h" Type="http://schemas.openxmlformats.org/officeDocument/2006/relationships/hyperlink" Target="https://dalil.kg/document/200110" TargetMode="External"/><Relationship Id="rId3u3qoc1cyty9w4fwj1f5a" Type="http://schemas.openxmlformats.org/officeDocument/2006/relationships/hyperlink" Target="https://dalil.kg/document/200111" TargetMode="External"/><Relationship Id="rIdrijdbng5r1013r_vrjlwj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bbm4p2iiyl0wqsuwedo" Type="http://schemas.openxmlformats.org/officeDocument/2006/relationships/hyperlink" Target="https://dalil.kg/document/230023937" TargetMode="External"/><Relationship Id="rId1wrwh-mnhytyvwr0_eu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2026-09-27T11:57:45.403Z</dcterms:created>
  <dcterms:modified xsi:type="dcterms:W3CDTF">2026-09-27T11:57:45.403Z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