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5 марта</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2867</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 первом чтении проекта Закона </w:t>
      </w:r>
    </w:p>
    <w:p>
      <w:pPr>
        <w:spacing w:after="240" w:before="200"/>
        <w:jc w:val="center"/>
      </w:pPr>
      <w:r>
        <w:rPr>
          <w:rFonts w:ascii="Arial" w:cs="Arial" w:eastAsia="Arial" w:hAnsi="Arial"/>
          <w:b/>
          <w:bCs/>
          <w:sz w:val="28"/>
          <w:szCs w:val="28"/>
        </w:rPr>
        <w:t xml:space="preserve">Кыргызской Республики «О внесении изменений в Закон </w:t>
      </w:r>
    </w:p>
    <w:p>
      <w:pPr>
        <w:spacing w:after="240" w:before="200"/>
        <w:jc w:val="center"/>
      </w:pPr>
      <w:r>
        <w:rPr>
          <w:rFonts w:ascii="Arial" w:cs="Arial" w:eastAsia="Arial" w:hAnsi="Arial"/>
          <w:b/>
          <w:bCs/>
          <w:sz w:val="28"/>
          <w:szCs w:val="28"/>
        </w:rPr>
        <w:t xml:space="preserve">Кыргызской Республики «О статусе депутата Жогорку Кенеша </w:t>
      </w:r>
    </w:p>
    <w:p>
      <w:pPr>
        <w:spacing w:after="240" w:before="200"/>
        <w:jc w:val="center"/>
      </w:pPr>
      <w:r>
        <w:rPr>
          <w:rFonts w:ascii="Arial" w:cs="Arial" w:eastAsia="Arial" w:hAnsi="Arial"/>
          <w:b/>
          <w:bCs/>
          <w:sz w:val="28"/>
          <w:szCs w:val="28"/>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w:t>
      </w:r>
      <w:hyperlink w:history="1" r:id="rIdlkkcpxvlknernrvlbz5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депутата Жогорку Кенеша Кыргызской Республики», инициированный депутатами Жогорку Кенеша Кыргызской Республики У.З. Ормоновым, А.Т. Түмөнбаевым, Б.У. Сыдыковым, М.А. Маматалиевым, К.К. Сулаймановым, Д.А. Ашимовой, У.Б. Примовым, И.А. Масалиевым.</w:t>
      </w:r>
    </w:p>
    <w:p>
      <w:pPr>
        <w:spacing w:after="120"/>
        <w:ind w:firstLine="397"/>
        <w:jc w:val="both"/>
      </w:pPr>
      <w:r>
        <w:rPr>
          <w:rFonts w:ascii="Arial" w:cs="Arial" w:eastAsia="Arial" w:hAnsi="Arial"/>
          <w:sz w:val="24"/>
          <w:szCs w:val="24"/>
        </w:rPr>
        <w:t xml:space="preserve">2. Субъектам законодательной инициативы направить в Комитет по конституционному законодательству, государственному устройству, судебно-правовым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397"/>
        <w:jc w:val="both"/>
      </w:pPr>
      <w:r>
        <w:rPr>
          <w:rFonts w:ascii="Arial" w:cs="Arial" w:eastAsia="Arial" w:hAnsi="Arial"/>
          <w:sz w:val="24"/>
          <w:szCs w:val="24"/>
        </w:rPr>
        <w:t xml:space="preserve">3. Комитету по конституционному законодательству, государственному устройству, судебно-правовым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haokzoccyaes7pcjzvn">
      <w:r>
        <w:rPr>
          <w:rFonts w:ascii="Arial" w:cs="Arial" w:eastAsia="Arial" w:hAnsi="Arial"/>
          <w:color w:val="132D3F"/>
          <w:sz w:val="16"/>
          <w:szCs w:val="16"/>
          <w:u w:val="single"/>
        </w:rPr>
        <w:t xml:space="preserve">dalil.kg/document/230023943</w:t>
      </w:r>
    </w:hyperlink>
  </w:p>
  <w:p>
    <w:pPr>
      <w:spacing w:after="0" w:before="40"/>
      <w:jc w:val="center"/>
    </w:pPr>
    <w:hyperlink w:history="1" r:id="rIdptipuxpeoezzq45qgowl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kcpxvlknernrvlbz5t7" Type="http://schemas.openxmlformats.org/officeDocument/2006/relationships/hyperlink" Target="https://dalil.kg/document/2024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haokzoccyaes7pcjzvn" Type="http://schemas.openxmlformats.org/officeDocument/2006/relationships/hyperlink" Target="https://dalil.kg/document/230023943" TargetMode="External"/><Relationship Id="rIdptipuxpeoezzq45qgowl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2026-09-27T12:36:53.101Z</dcterms:created>
  <dcterms:modified xsi:type="dcterms:W3CDTF">2026-09-27T12:36:53.101Z</dcterms:modified>
</cp:coreProperties>
</file>

<file path=docProps/custom.xml><?xml version="1.0" encoding="utf-8"?>
<Properties xmlns="http://schemas.openxmlformats.org/officeDocument/2006/custom-properties" xmlns:vt="http://schemas.openxmlformats.org/officeDocument/2006/docPropsVTypes"/>
</file>