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апреля 2025 года № 191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безопасности дорожного движения, реализации </w:t>
      </w:r>
      <w:hyperlink w:history="1" r:id="rIdm8picoow1hvfs6avpisb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движении в Кыргызской Республике",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y3vrfsulz2vma2ixidc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120"/>
        <w:ind w:firstLine="567"/>
        <w:jc w:val="both"/>
      </w:pPr>
      <w:r>
        <w:rPr>
          <w:rFonts w:ascii="Arial" w:cs="Arial" w:eastAsia="Arial" w:hAnsi="Arial"/>
          <w:sz w:val="24"/>
          <w:szCs w:val="24"/>
        </w:rPr>
        <w:t xml:space="preserve">в </w:t>
      </w:r>
      <w:hyperlink w:history="1" r:id="rIdksyvnumaaqwswprnhbhlj">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l4bewgmebnsxnab67qsz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В настоящих Правилах используются следующие основные понятия и термины:</w:t>
      </w:r>
    </w:p>
    <w:p>
      <w:pPr>
        <w:spacing w:after="120"/>
        <w:ind w:firstLine="567"/>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ind w:firstLine="567"/>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ind w:firstLine="567"/>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ind w:firstLine="567"/>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ind w:firstLine="567"/>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ind w:firstLine="567"/>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предназначенная для движения велосипедистов и лиц, использующих для передвижения средства индивидуальной мобильности, и обозначенный знаком 4.4.1.</w:t>
      </w:r>
    </w:p>
    <w:p>
      <w:pPr>
        <w:spacing w:after="12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и лиц, использующих для передвижения средства индивидуальной мобильности, начало и конец которой обозначены соответственно знаками 5.33.1 и 5.34.1.</w:t>
      </w:r>
    </w:p>
    <w:p>
      <w:pPr>
        <w:spacing w:after="120"/>
        <w:ind w:firstLine="567"/>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ind w:firstLine="567"/>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ind w:firstLine="567"/>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ind w:firstLine="567"/>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ind w:firstLine="567"/>
        <w:jc w:val="both"/>
      </w:pPr>
      <w:r>
        <w:rPr>
          <w:rFonts w:ascii="Arial" w:cs="Arial" w:eastAsia="Arial" w:hAnsi="Arial"/>
          <w:sz w:val="24"/>
          <w:szCs w:val="24"/>
        </w:rPr>
        <w:t xml:space="preserve">"Главная дорога" - дорога, обозначенная знаками 2.1, 2.3.1-2.3.7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ind w:firstLine="567"/>
        <w:jc w:val="both"/>
      </w:pPr>
      <w:r>
        <w:rPr>
          <w:rFonts w:ascii="Arial" w:cs="Arial" w:eastAsia="Arial" w:hAnsi="Arial"/>
          <w:sz w:val="24"/>
          <w:szCs w:val="24"/>
        </w:rPr>
        <w:t xml:space="preserve">"Горные дороги" - дороги, отличающиеся от равнинных технических характеристик, влияющих на безопасность движения: значительная высота над уровнем моря, наличие более крутых уклонов, малых радиусов поворота, серпантинов,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ind w:firstLine="567"/>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ind w:firstLine="567"/>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ind w:firstLine="567"/>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ind w:firstLine="567"/>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светофоров и их состояние), которые должен учитывать водитель при выборе скорости, полосы движения и приемов управления транспортным средством.</w:t>
      </w:r>
    </w:p>
    <w:p>
      <w:pPr>
        <w:spacing w:after="120"/>
        <w:ind w:firstLine="567"/>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ind w:firstLine="567"/>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ind w:firstLine="567"/>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ind w:firstLine="567"/>
        <w:jc w:val="both"/>
      </w:pPr>
      <w:r>
        <w:rPr>
          <w:rFonts w:ascii="Arial" w:cs="Arial" w:eastAsia="Arial" w:hAnsi="Arial"/>
          <w:sz w:val="24"/>
          <w:szCs w:val="24"/>
        </w:rPr>
        <w:t xml:space="preserve">"Жилая зона" - территория в населенном пункте, обозначенная знаками 5.21 и 5.22.</w:t>
      </w:r>
    </w:p>
    <w:p>
      <w:pPr>
        <w:spacing w:after="120"/>
        <w:ind w:firstLine="567"/>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ind w:firstLine="567"/>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ind w:firstLine="567"/>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ind w:firstLine="567"/>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ind w:firstLine="567"/>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ind w:firstLine="567"/>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ind w:firstLine="567"/>
        <w:jc w:val="both"/>
      </w:pPr>
      <w:r>
        <w:rPr>
          <w:rFonts w:ascii="Arial" w:cs="Arial" w:eastAsia="Arial" w:hAnsi="Arial"/>
          <w:sz w:val="24"/>
          <w:szCs w:val="24"/>
        </w:rPr>
        <w:t xml:space="preserve">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ind w:firstLine="567"/>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ind w:firstLine="567"/>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5.23.1, 5.23.2, 5.24.1, 5.24.2, 5.25, 5.26.</w:t>
      </w:r>
    </w:p>
    <w:p>
      <w:pPr>
        <w:spacing w:after="120"/>
        <w:ind w:firstLine="567"/>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ind w:firstLine="567"/>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ind w:firstLine="567"/>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ind w:firstLine="567"/>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и средств индивидуальной мобильности (при отсутствии тротуаров, пешеходных, велосипедных дорожек или при невозможности передвигаться по ним), гужевых повозок (саней).</w:t>
      </w:r>
    </w:p>
    <w:p>
      <w:pPr>
        <w:spacing w:after="120"/>
        <w:ind w:firstLine="567"/>
        <w:jc w:val="both"/>
      </w:pPr>
      <w:r>
        <w:rPr>
          <w:rFonts w:ascii="Arial" w:cs="Arial" w:eastAsia="Arial" w:hAnsi="Arial"/>
          <w:sz w:val="24"/>
          <w:szCs w:val="24"/>
        </w:rPr>
        <w:t xml:space="preserve">"Обучающий вождению" - педагогический работник организации, осуществляющий образовательную деятельность и реализующий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"Обучающийся вождению" - лицо, проходящее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ind w:firstLine="567"/>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ind w:firstLine="567"/>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ind w:firstLine="567"/>
        <w:jc w:val="both"/>
      </w:pPr>
      <w:r>
        <w:rPr>
          <w:rFonts w:ascii="Arial" w:cs="Arial" w:eastAsia="Arial" w:hAnsi="Arial"/>
          <w:sz w:val="24"/>
          <w:szCs w:val="24"/>
        </w:rPr>
        <w:t xml:space="preserve">"Организованная пешая колонна" - обозначенная в соответствии с пунктом 4.2 настоящих Правил группа людей, совместно движущихся по дороге в одном направлении.</w:t>
      </w:r>
    </w:p>
    <w:p>
      <w:pPr>
        <w:spacing w:after="120"/>
        <w:ind w:firstLine="567"/>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ind w:firstLine="567"/>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ind w:firstLine="567"/>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ind w:firstLine="567"/>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 в том числе по специальному пандусу с помощью водителя.</w:t>
      </w:r>
    </w:p>
    <w:p>
      <w:pPr>
        <w:spacing w:after="120"/>
        <w:ind w:firstLine="567"/>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ind w:firstLine="567"/>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ind w:firstLine="567"/>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средство индивидуальной мобильности,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pPr>
        <w:spacing w:after="120"/>
        <w:ind w:firstLine="567"/>
        <w:jc w:val="both"/>
      </w:pPr>
      <w:r>
        <w:rPr>
          <w:rFonts w:ascii="Arial" w:cs="Arial" w:eastAsia="Arial" w:hAnsi="Arial"/>
          <w:sz w:val="24"/>
          <w:szCs w:val="24"/>
        </w:rPr>
        <w:t xml:space="preserve">"Пешеходная дорожка" - обустроенная или приспособленная для движения пешеходов полоса земли либо поверхность искусственного сооружения, обозначенная знаком 4.5.1.</w:t>
      </w:r>
    </w:p>
    <w:p>
      <w:pPr>
        <w:spacing w:after="120"/>
        <w:ind w:firstLine="567"/>
        <w:jc w:val="both"/>
      </w:pPr>
      <w:r>
        <w:rPr>
          <w:rFonts w:ascii="Arial" w:cs="Arial" w:eastAsia="Arial" w:hAnsi="Arial"/>
          <w:sz w:val="24"/>
          <w:szCs w:val="24"/>
        </w:rPr>
        <w:t xml:space="preserve">"Пешеходная зона" - специально отведенная, приспособленная территория (парки, скверы и т.д.), предназначенная для движения пешеходов, начало и конец которой обозначены соответствующими знаками 5.33 и 5.34.</w:t>
      </w:r>
    </w:p>
    <w:p>
      <w:pPr>
        <w:spacing w:after="12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предназначенная для раздельного или совместного с пешеходами движения велосипедистов и лиц, использующих для передвижения средства индивидуальной мобильности, и обозначенный знаками 4.5.2-4.5.7.</w:t>
      </w:r>
    </w:p>
    <w:p>
      <w:pPr>
        <w:spacing w:after="120"/>
        <w:ind w:firstLine="567"/>
        <w:jc w:val="both"/>
      </w:pPr>
      <w:r>
        <w:rPr>
          <w:rFonts w:ascii="Arial" w:cs="Arial" w:eastAsia="Arial" w:hAnsi="Arial"/>
          <w:sz w:val="24"/>
          <w:szCs w:val="24"/>
        </w:rPr>
        <w:t xml:space="preserve">"Пешеходный переход" - участок проезжей части, обозначенный знаками 5.19.1, 5.19.2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5.19.1 и 5.19.2.</w:t>
      </w:r>
    </w:p>
    <w:p>
      <w:pPr>
        <w:spacing w:after="120"/>
        <w:ind w:firstLine="567"/>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ind w:firstLine="567"/>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ind w:firstLine="567"/>
        <w:jc w:val="both"/>
      </w:pPr>
      <w:r>
        <w:rPr>
          <w:rFonts w:ascii="Arial" w:cs="Arial" w:eastAsia="Arial" w:hAnsi="Arial"/>
          <w:sz w:val="24"/>
          <w:szCs w:val="24"/>
        </w:rPr>
        <w:t xml:space="preserve">"Полоса для велосипедистов" - полоса проезжей части, предназначенная для движения на велосипедах, отделенная от остальной проезжей части горизонтальной разметкой и обозначенная знаком 5.14.2.</w:t>
      </w:r>
    </w:p>
    <w:p>
      <w:pPr>
        <w:spacing w:after="120"/>
        <w:ind w:firstLine="567"/>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ind w:firstLine="567"/>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ind w:firstLine="567"/>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ind w:firstLine="567"/>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ind w:firstLine="567"/>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ind w:firstLine="567"/>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ind w:firstLine="567"/>
        <w:jc w:val="both"/>
      </w:pPr>
      <w:r>
        <w:rPr>
          <w:rFonts w:ascii="Arial" w:cs="Arial" w:eastAsia="Arial" w:hAnsi="Arial"/>
          <w:sz w:val="24"/>
          <w:szCs w:val="24"/>
        </w:rPr>
        <w:t xml:space="preserve">"Разделительная полоса" - элемент дороги, выделенный конструктивно и (или) с помощью разметки 1.2, разделяющий смежные проезжие части, проезжую часть либо отделяющий полосы для маршрутных транспортных средств и (или) полосы для велосипедистов от остальных полос движения в пределах одной проезжей части и не предназначенный для движения транспортных средств и пешеходов.</w:t>
      </w:r>
    </w:p>
    <w:p>
      <w:pPr>
        <w:spacing w:after="120"/>
        <w:ind w:firstLine="567"/>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ind w:firstLine="567"/>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ind w:firstLine="567"/>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ind w:firstLine="567"/>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ind w:firstLine="567"/>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ind w:firstLine="567"/>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ind w:firstLine="567"/>
        <w:jc w:val="both"/>
      </w:pPr>
      <w:r>
        <w:rPr>
          <w:rFonts w:ascii="Arial" w:cs="Arial" w:eastAsia="Arial" w:hAnsi="Arial"/>
          <w:sz w:val="24"/>
          <w:szCs w:val="24"/>
        </w:rPr>
        <w:t xml:space="preserve">"Средство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pPr>
        <w:spacing w:after="120"/>
        <w:ind w:firstLine="567"/>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ind w:firstLine="567"/>
        <w:jc w:val="both"/>
      </w:pPr>
      <w:r>
        <w:rPr>
          <w:rFonts w:ascii="Arial" w:cs="Arial" w:eastAsia="Arial" w:hAnsi="Arial"/>
          <w:sz w:val="24"/>
          <w:szCs w:val="24"/>
        </w:rPr>
        <w:t xml:space="preserve">"Такси" - транспортные средства с опознавательным знаком "Такси",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 Такси для перевозки лиц с инвалидностью оснащается пандусом и площадкой для размещения инвалидных колясок.</w:t>
      </w:r>
    </w:p>
    <w:p>
      <w:pPr>
        <w:spacing w:after="120"/>
        <w:ind w:firstLine="567"/>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ind w:firstLine="567"/>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ind w:firstLine="567"/>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ind w:firstLine="567"/>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ind w:firstLine="567"/>
        <w:jc w:val="both"/>
      </w:pPr>
      <w:r>
        <w:rPr>
          <w:rFonts w:ascii="Arial" w:cs="Arial" w:eastAsia="Arial" w:hAnsi="Arial"/>
          <w:sz w:val="24"/>
          <w:szCs w:val="24"/>
        </w:rPr>
        <w:t xml:space="preserve">"Тротуар" - элемент дороги, предназначенный для движения пешеходов, лиц, использующих средства индивидуальной мобильности и велосипедистов, и примыкающий к проезжей части или отделенный от нее газоном.</w:t>
      </w:r>
    </w:p>
    <w:p>
      <w:pPr>
        <w:spacing w:after="120"/>
        <w:ind w:firstLine="567"/>
        <w:jc w:val="both"/>
      </w:pPr>
      <w:r>
        <w:rPr>
          <w:rFonts w:ascii="Arial" w:cs="Arial" w:eastAsia="Arial" w:hAnsi="Arial"/>
          <w:sz w:val="24"/>
          <w:szCs w:val="24"/>
        </w:rPr>
        <w:t xml:space="preserve">"Улица" - автомобильная дорога в пределах населенного пункта.</w:t>
      </w:r>
    </w:p>
    <w:p>
      <w:pPr>
        <w:spacing w:after="120"/>
        <w:ind w:firstLine="567"/>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ind w:firstLine="567"/>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ind w:firstLine="567"/>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ind w:firstLine="567"/>
        <w:jc w:val="both"/>
      </w:pPr>
      <w:r>
        <w:rPr>
          <w:rFonts w:ascii="Arial" w:cs="Arial" w:eastAsia="Arial" w:hAnsi="Arial"/>
          <w:sz w:val="24"/>
          <w:szCs w:val="24"/>
        </w:rPr>
        <w:t xml:space="preserve">"Электромобиль"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ind w:firstLine="567"/>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над другой в месте их пересечения, а также для создания дороги выше уровня земли с целью обхода занятых земель или транспортных потоков.";</w:t>
      </w:r>
    </w:p>
    <w:p>
      <w:pPr>
        <w:spacing w:after="120"/>
        <w:ind w:firstLine="567"/>
        <w:jc w:val="both"/>
      </w:pPr>
      <w:r>
        <w:rPr>
          <w:rFonts w:ascii="Arial" w:cs="Arial" w:eastAsia="Arial" w:hAnsi="Arial"/>
          <w:sz w:val="24"/>
          <w:szCs w:val="24"/>
        </w:rPr>
        <w:t xml:space="preserve">- пункт 2.2 изложить в следующей редакции:</w:t>
      </w:r>
    </w:p>
    <w:p>
      <w:pPr>
        <w:spacing w:after="120"/>
        <w:ind w:firstLine="567"/>
        <w:jc w:val="both"/>
      </w:pPr>
      <w:r>
        <w:rPr>
          <w:rFonts w:ascii="Arial" w:cs="Arial" w:eastAsia="Arial" w:hAnsi="Arial"/>
          <w:sz w:val="24"/>
          <w:szCs w:val="24"/>
        </w:rPr>
        <w:t xml:space="preserve">"2.2. Водитель механического транспортного средства, участвующий в международном дорожном движении, обязан:</w:t>
      </w:r>
    </w:p>
    <w:p>
      <w:pPr>
        <w:spacing w:after="120"/>
        <w:ind w:firstLine="567"/>
        <w:jc w:val="both"/>
      </w:pPr>
      <w:r>
        <w:rPr>
          <w:rFonts w:ascii="Arial" w:cs="Arial" w:eastAsia="Arial" w:hAnsi="Arial"/>
          <w:sz w:val="24"/>
          <w:szCs w:val="24"/>
        </w:rPr>
        <w:t xml:space="preserve">иметь при себе и по требованию сотрудников органов внутренних дел передавать им для проверки регистрационные документы на данное транспортное средство и водительское удостоверение, соответствующие Конвенции о дорожном движении, а также документы, предусмотренные таможенным законодательством Евразийского экономического союза, с отметками таможенных органов, подтверждающими временный ввоз данного транспортного средства;</w:t>
      </w:r>
    </w:p>
    <w:p>
      <w:pPr>
        <w:spacing w:after="120"/>
        <w:ind w:firstLine="567"/>
        <w:jc w:val="both"/>
      </w:pPr>
      <w:r>
        <w:rPr>
          <w:rFonts w:ascii="Arial" w:cs="Arial" w:eastAsia="Arial" w:hAnsi="Arial"/>
          <w:sz w:val="24"/>
          <w:szCs w:val="24"/>
        </w:rPr>
        <w:t xml:space="preserve">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pPr>
        <w:spacing w:after="120"/>
        <w:ind w:firstLine="567"/>
        <w:jc w:val="both"/>
      </w:pPr>
      <w:r>
        <w:rPr>
          <w:rFonts w:ascii="Arial" w:cs="Arial" w:eastAsia="Arial" w:hAnsi="Arial"/>
          <w:sz w:val="24"/>
          <w:szCs w:val="24"/>
        </w:rPr>
        <w:t xml:space="preserve">Водитель, осуществляющий международную автомобильную перевозку, обязан останавливаться по требованию уполномоченных должностных лиц по надзору в сфере транспорта в специально обозначенных дорожным знаком 7.14.2 пунктах транспортного контроля и предъявлять для проверки транспортное средство, а также разрешения и другие документы,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 пункт 2.3.3 изложить в следующей редакции:</w:t>
      </w:r>
    </w:p>
    <w:p>
      <w:pPr>
        <w:spacing w:after="120"/>
        <w:ind w:firstLine="567"/>
        <w:jc w:val="both"/>
      </w:pPr>
      <w:r>
        <w:rPr>
          <w:rFonts w:ascii="Arial" w:cs="Arial" w:eastAsia="Arial" w:hAnsi="Arial"/>
          <w:sz w:val="24"/>
          <w:szCs w:val="24"/>
        </w:rPr>
        <w:t xml:space="preserve">"2.3.3. Проходить по требованию сотрудников органов внутренних дел медицинское освидетельствование на состояние алкогольного, наркотического или иного опьянения.</w:t>
      </w:r>
    </w:p>
    <w:p>
      <w:pPr>
        <w:spacing w:after="120"/>
        <w:ind w:firstLine="567"/>
        <w:jc w:val="both"/>
      </w:pPr>
      <w:r>
        <w:rPr>
          <w:rFonts w:ascii="Arial" w:cs="Arial" w:eastAsia="Arial" w:hAnsi="Arial"/>
          <w:sz w:val="24"/>
          <w:szCs w:val="24"/>
        </w:rPr>
        <w:t xml:space="preserve">В установленных случаях проходить проверку знаний настоящих Правил и навыков вождения, а также медицинское освидетельствование для подтверждения способности к управлению транспортными средствами.";</w:t>
      </w:r>
    </w:p>
    <w:p>
      <w:pPr>
        <w:spacing w:after="120"/>
        <w:ind w:firstLine="567"/>
        <w:jc w:val="both"/>
      </w:pPr>
      <w:r>
        <w:rPr>
          <w:rFonts w:ascii="Arial" w:cs="Arial" w:eastAsia="Arial" w:hAnsi="Arial"/>
          <w:sz w:val="24"/>
          <w:szCs w:val="24"/>
        </w:rPr>
        <w:t xml:space="preserve">- в абзаце третьем пункта 2.3.4 слова ", органов национальной безопасности, дружинникам и внештатным сотрудникам органов внутренних дел" заменить словами "и национальной безопасности";</w:t>
      </w:r>
    </w:p>
    <w:p>
      <w:pPr>
        <w:spacing w:after="120"/>
        <w:ind w:firstLine="567"/>
        <w:jc w:val="both"/>
      </w:pPr>
      <w:r>
        <w:rPr>
          <w:rFonts w:ascii="Arial" w:cs="Arial" w:eastAsia="Arial" w:hAnsi="Arial"/>
          <w:sz w:val="24"/>
          <w:szCs w:val="24"/>
        </w:rPr>
        <w:t xml:space="preserve">- пункт 2.5 изложить в следующей редакции:</w:t>
      </w:r>
    </w:p>
    <w:p>
      <w:pPr>
        <w:spacing w:after="120"/>
        <w:ind w:firstLine="567"/>
        <w:jc w:val="both"/>
      </w:pPr>
      <w:r>
        <w:rPr>
          <w:rFonts w:ascii="Arial" w:cs="Arial" w:eastAsia="Arial" w:hAnsi="Arial"/>
          <w:sz w:val="24"/>
          <w:szCs w:val="24"/>
        </w:rPr>
        <w:t xml:space="preserve">"2.5. Водители-инвалиды, управляющие автомобилями, которые обозначены опознавательным знаком "Инвалид" и имеющие документ (копию или в цифровом формате), подтверждающий факт установления инвалидности в соответствии с "Основными положениями" п.8 "Инвалид" и мотоколясками, могут отступать от требований знаков 3.2; 3.3; 3.28, останавливаться в зоне действия знака 3.27 разрешается при наличии таблички 8.18.";</w:t>
      </w:r>
    </w:p>
    <w:p>
      <w:pPr>
        <w:spacing w:after="120"/>
        <w:ind w:firstLine="567"/>
        <w:jc w:val="both"/>
      </w:pPr>
      <w:r>
        <w:rPr>
          <w:rFonts w:ascii="Arial" w:cs="Arial" w:eastAsia="Arial" w:hAnsi="Arial"/>
          <w:sz w:val="24"/>
          <w:szCs w:val="24"/>
        </w:rPr>
        <w:t xml:space="preserve">- абзац третий пункта 2.8 изложить в следующей редакции:</w:t>
      </w:r>
    </w:p>
    <w:p>
      <w:pPr>
        <w:spacing w:after="120"/>
        <w:ind w:firstLine="567"/>
        <w:jc w:val="both"/>
      </w:pPr>
      <w:r>
        <w:rPr>
          <w:rFonts w:ascii="Arial" w:cs="Arial" w:eastAsia="Arial" w:hAnsi="Arial"/>
          <w:sz w:val="24"/>
          <w:szCs w:val="24"/>
        </w:rPr>
        <w:t xml:space="preserve">"передавать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или цифрового документа на право управления транспортным средством, кроме случаев обучения вождению в соответствии с разделом 21 настоящих Правил;";</w:t>
      </w:r>
    </w:p>
    <w:p>
      <w:pPr>
        <w:spacing w:after="120"/>
        <w:ind w:firstLine="567"/>
        <w:jc w:val="both"/>
      </w:pPr>
      <w:r>
        <w:rPr>
          <w:rFonts w:ascii="Arial" w:cs="Arial" w:eastAsia="Arial" w:hAnsi="Arial"/>
          <w:sz w:val="24"/>
          <w:szCs w:val="24"/>
        </w:rPr>
        <w:t xml:space="preserve">- пункт 3.1 изложить в следующей редакции:</w:t>
      </w:r>
    </w:p>
    <w:p>
      <w:pPr>
        <w:spacing w:after="120"/>
        <w:ind w:firstLine="567"/>
        <w:jc w:val="both"/>
      </w:pPr>
      <w:r>
        <w:rPr>
          <w:rFonts w:ascii="Arial" w:cs="Arial" w:eastAsia="Arial" w:hAnsi="Arial"/>
          <w:sz w:val="24"/>
          <w:szCs w:val="24"/>
        </w:rPr>
        <w:t xml:space="preserve">"3.1. Водители транспортных средств оперативных и специальных служб с включенным проблесковым маячком синего цвета, выполняя неотложное служебное задание, могут отступать от требований девятого абзаца пункта 2.8 (пользоваться во время движения телефоном, не оборудованным техническим устройством, позволяющим вести переговоры без использования рук), разделов 6 (кроме сигналов регулировщика), пунктов 8-18 настоящих Правил,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Правилам при условии обеспечения безопасности движения.";</w:t>
      </w:r>
    </w:p>
    <w:p>
      <w:pPr>
        <w:spacing w:after="120"/>
        <w:ind w:firstLine="567"/>
        <w:jc w:val="both"/>
      </w:pPr>
      <w:r>
        <w:rPr>
          <w:rFonts w:ascii="Arial" w:cs="Arial" w:eastAsia="Arial" w:hAnsi="Arial"/>
          <w:sz w:val="24"/>
          <w:szCs w:val="24"/>
        </w:rPr>
        <w:t xml:space="preserve">- абзац первый пункта 3.3 изложить в следующей редакции:</w:t>
      </w:r>
    </w:p>
    <w:p>
      <w:pPr>
        <w:spacing w:after="120"/>
        <w:ind w:firstLine="567"/>
        <w:jc w:val="both"/>
      </w:pPr>
      <w:r>
        <w:rPr>
          <w:rFonts w:ascii="Arial" w:cs="Arial" w:eastAsia="Arial" w:hAnsi="Arial"/>
          <w:sz w:val="24"/>
          <w:szCs w:val="24"/>
        </w:rPr>
        <w:t xml:space="preserve">"3.3. При приближении транспортных средств с включенными проблесковым маячком синего и (или) красного цвета и специальным звуковым сигналом водители обязаны уступить дорогу для обеспечения беспрепятственного проезда этих и сопровождаемых ими других транспортных средств, на которых должен быть включен ближний свет фар, а в случае необходимости остановиться. Возобновлять движение разрешается только после проезда, замыкающего колонну транспортного средства с включенными проблесковыми маячками синего и (или) красного цвета.";</w:t>
      </w:r>
    </w:p>
    <w:p>
      <w:pPr>
        <w:spacing w:after="120"/>
        <w:ind w:firstLine="567"/>
        <w:jc w:val="both"/>
      </w:pPr>
      <w:r>
        <w:rPr>
          <w:rFonts w:ascii="Arial" w:cs="Arial" w:eastAsia="Arial" w:hAnsi="Arial"/>
          <w:sz w:val="24"/>
          <w:szCs w:val="24"/>
        </w:rPr>
        <w:t xml:space="preserve">- в абзаце втором пункта 3.5 слова "тяжеловесные грузы, взрывчатые, легковоспламеняющиеся, радиоактивные и ядовитые вещества с высокой степенью опасности" заменить словами "крупногабаритные, тяжеловесные и опасные грузы";</w:t>
      </w:r>
    </w:p>
    <w:p>
      <w:pPr>
        <w:spacing w:after="120"/>
        <w:ind w:firstLine="567"/>
        <w:jc w:val="both"/>
      </w:pPr>
      <w:r>
        <w:rPr>
          <w:rFonts w:ascii="Arial" w:cs="Arial" w:eastAsia="Arial" w:hAnsi="Arial"/>
          <w:sz w:val="24"/>
          <w:szCs w:val="24"/>
        </w:rPr>
        <w:t xml:space="preserve">- в пункте 4.1:</w:t>
      </w:r>
    </w:p>
    <w:p>
      <w:pPr>
        <w:spacing w:after="120"/>
        <w:ind w:firstLine="567"/>
        <w:jc w:val="both"/>
      </w:pPr>
      <w:r>
        <w:rPr>
          <w:rFonts w:ascii="Arial" w:cs="Arial" w:eastAsia="Arial" w:hAnsi="Arial"/>
          <w:sz w:val="24"/>
          <w:szCs w:val="24"/>
        </w:rPr>
        <w:t xml:space="preserve">абзац второй после слова "велосипедистам" дополнить словами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абзац третий после слова "велосипед" дополнить словами ", средство индивидуальной мобильности,";</w:t>
      </w:r>
    </w:p>
    <w:p>
      <w:pPr>
        <w:spacing w:after="120"/>
        <w:ind w:firstLine="567"/>
        <w:jc w:val="both"/>
      </w:pPr>
      <w:r>
        <w:rPr>
          <w:rFonts w:ascii="Arial" w:cs="Arial" w:eastAsia="Arial" w:hAnsi="Arial"/>
          <w:sz w:val="24"/>
          <w:szCs w:val="24"/>
        </w:rPr>
        <w:t xml:space="preserve">- пункт 4.3 изложить в следующей редакции:</w:t>
      </w:r>
    </w:p>
    <w:p>
      <w:pPr>
        <w:spacing w:after="120"/>
        <w:ind w:firstLine="567"/>
        <w:jc w:val="both"/>
      </w:pPr>
      <w:r>
        <w:rPr>
          <w:rFonts w:ascii="Arial" w:cs="Arial" w:eastAsia="Arial" w:hAnsi="Arial"/>
          <w:sz w:val="24"/>
          <w:szCs w:val="24"/>
        </w:rPr>
        <w:t xml:space="preserve">"4.3. 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
    <w:p>
      <w:pPr>
        <w:spacing w:after="120"/>
        <w:ind w:firstLine="567"/>
        <w:jc w:val="both"/>
      </w:pPr>
      <w:r>
        <w:rPr>
          <w:rFonts w:ascii="Arial" w:cs="Arial" w:eastAsia="Arial" w:hAnsi="Arial"/>
          <w:sz w:val="24"/>
          <w:szCs w:val="24"/>
        </w:rPr>
        <w:t xml:space="preserve">На регулируемом перекрестке допускается переходить проезжую часть между противоположными углами перекрестка (по диагонали) только при наличии разметки 1.14.3, обозначающей такой пешеходный переход.</w:t>
      </w:r>
    </w:p>
    <w:p>
      <w:pPr>
        <w:spacing w:after="120"/>
        <w:ind w:firstLine="567"/>
        <w:jc w:val="both"/>
      </w:pPr>
      <w:r>
        <w:rPr>
          <w:rFonts w:ascii="Arial" w:cs="Arial" w:eastAsia="Arial" w:hAnsi="Arial"/>
          <w:sz w:val="24"/>
          <w:szCs w:val="24"/>
        </w:rPr>
        <w:t xml:space="preserve">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pPr>
        <w:spacing w:after="120"/>
        <w:ind w:firstLine="567"/>
        <w:jc w:val="both"/>
      </w:pPr>
      <w:r>
        <w:rPr>
          <w:rFonts w:ascii="Arial" w:cs="Arial" w:eastAsia="Arial" w:hAnsi="Arial"/>
          <w:sz w:val="24"/>
          <w:szCs w:val="24"/>
        </w:rPr>
        <w:t xml:space="preserve">Требования настоящего пункта не распространяются на велосипедные зоны.";</w:t>
      </w:r>
    </w:p>
    <w:p>
      <w:pPr>
        <w:spacing w:after="120"/>
        <w:ind w:firstLine="567"/>
        <w:jc w:val="both"/>
      </w:pPr>
      <w:r>
        <w:rPr>
          <w:rFonts w:ascii="Arial" w:cs="Arial" w:eastAsia="Arial" w:hAnsi="Arial"/>
          <w:sz w:val="24"/>
          <w:szCs w:val="24"/>
        </w:rPr>
        <w:t xml:space="preserve">- в пункте 5.3:</w:t>
      </w:r>
    </w:p>
    <w:p>
      <w:pPr>
        <w:spacing w:after="120"/>
        <w:ind w:firstLine="567"/>
        <w:jc w:val="both"/>
      </w:pPr>
      <w:r>
        <w:rPr>
          <w:rFonts w:ascii="Arial" w:cs="Arial" w:eastAsia="Arial" w:hAnsi="Arial"/>
          <w:sz w:val="24"/>
          <w:szCs w:val="24"/>
        </w:rPr>
        <w:t xml:space="preserve">абзац четвертый изложить в следующей редакции:</w:t>
      </w:r>
    </w:p>
    <w:p>
      <w:pPr>
        <w:spacing w:after="120"/>
        <w:ind w:firstLine="567"/>
        <w:jc w:val="both"/>
      </w:pPr>
      <w:r>
        <w:rPr>
          <w:rFonts w:ascii="Arial" w:cs="Arial" w:eastAsia="Arial" w:hAnsi="Arial"/>
          <w:sz w:val="24"/>
          <w:szCs w:val="24"/>
        </w:rPr>
        <w:t xml:space="preserve">"открывать двери, а также высовываться в оконные проемы и люки транспортного средства во время его движения;";</w:t>
      </w:r>
    </w:p>
    <w:p>
      <w:pPr>
        <w:spacing w:after="120"/>
        <w:ind w:firstLine="567"/>
        <w:jc w:val="both"/>
      </w:pPr>
      <w:r>
        <w:rPr>
          <w:rFonts w:ascii="Arial" w:cs="Arial" w:eastAsia="Arial" w:hAnsi="Arial"/>
          <w:sz w:val="24"/>
          <w:szCs w:val="24"/>
        </w:rPr>
        <w:t xml:space="preserve">абзац седьмой изложить в следующей редакции:</w:t>
      </w:r>
    </w:p>
    <w:p>
      <w:pPr>
        <w:spacing w:after="120"/>
        <w:ind w:firstLine="567"/>
        <w:jc w:val="both"/>
      </w:pPr>
      <w:r>
        <w:rPr>
          <w:rFonts w:ascii="Arial" w:cs="Arial" w:eastAsia="Arial" w:hAnsi="Arial"/>
          <w:sz w:val="24"/>
          <w:szCs w:val="24"/>
        </w:rPr>
        <w:t xml:space="preserve">"находиться на мотоцикле, мопеде с не пристегнутым мотошлемом или без него;";</w:t>
      </w:r>
    </w:p>
    <w:p>
      <w:pPr>
        <w:spacing w:after="120"/>
        <w:ind w:firstLine="567"/>
        <w:jc w:val="both"/>
      </w:pPr>
      <w:r>
        <w:rPr>
          <w:rFonts w:ascii="Arial" w:cs="Arial" w:eastAsia="Arial" w:hAnsi="Arial"/>
          <w:sz w:val="24"/>
          <w:szCs w:val="24"/>
        </w:rPr>
        <w:t xml:space="preserve">- абзац второй пункта 6.3 изложить в следующей редакции:</w:t>
      </w:r>
    </w:p>
    <w:p>
      <w:pPr>
        <w:spacing w:after="120"/>
        <w:ind w:firstLine="567"/>
        <w:jc w:val="both"/>
      </w:pPr>
      <w:r>
        <w:rPr>
          <w:rFonts w:ascii="Arial" w:cs="Arial" w:eastAsia="Arial" w:hAnsi="Arial"/>
          <w:sz w:val="24"/>
          <w:szCs w:val="24"/>
        </w:rPr>
        <w:t xml:space="preserve">"Такое же значение имеет зеленая стрелка в дополнительной секции. Выключенный сигнал в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pPr>
        <w:spacing w:after="120"/>
        <w:ind w:firstLine="567"/>
        <w:jc w:val="both"/>
      </w:pPr>
      <w:r>
        <w:rPr>
          <w:rFonts w:ascii="Arial" w:cs="Arial" w:eastAsia="Arial" w:hAnsi="Arial"/>
          <w:sz w:val="24"/>
          <w:szCs w:val="24"/>
        </w:rPr>
        <w:t xml:space="preserve">- пункт 6.4 дополнить абзацем вторым следующего содержания:</w:t>
      </w:r>
    </w:p>
    <w:p>
      <w:pPr>
        <w:spacing w:after="120"/>
        <w:ind w:firstLine="567"/>
        <w:jc w:val="both"/>
      </w:pPr>
      <w:r>
        <w:rPr>
          <w:rFonts w:ascii="Arial" w:cs="Arial" w:eastAsia="Arial" w:hAnsi="Arial"/>
          <w:sz w:val="24"/>
          <w:szCs w:val="24"/>
        </w:rPr>
        <w:t xml:space="preserve">"Информационная световая секция в виде силуэта пешехода и стрелки с мигающим сигналом бело-лунного цвета, расположенная под светофором, информирует водителя о том, что на пешеходном переходе, в направлении которого он поворачивает, включен сигнал светофора, разрешающий движение пешеходам. Направление стрелки указывает на пешеходный переход, на котором включен сигнал светофора, разрешающий движение пешеходам.";</w:t>
      </w:r>
    </w:p>
    <w:p>
      <w:pPr>
        <w:spacing w:after="120"/>
        <w:ind w:firstLine="567"/>
        <w:jc w:val="both"/>
      </w:pPr>
      <w:r>
        <w:rPr>
          <w:rFonts w:ascii="Arial" w:cs="Arial" w:eastAsia="Arial" w:hAnsi="Arial"/>
          <w:sz w:val="24"/>
          <w:szCs w:val="24"/>
        </w:rPr>
        <w:t xml:space="preserve">- пункт 6.5 изложить в следующей редакции:</w:t>
      </w:r>
    </w:p>
    <w:p>
      <w:pPr>
        <w:spacing w:after="120"/>
        <w:ind w:firstLine="567"/>
        <w:jc w:val="both"/>
      </w:pPr>
      <w:r>
        <w:rPr>
          <w:rFonts w:ascii="Arial" w:cs="Arial" w:eastAsia="Arial" w:hAnsi="Arial"/>
          <w:sz w:val="24"/>
          <w:szCs w:val="24"/>
        </w:rPr>
        <w:t xml:space="preserve">"6.5. Если сигнал светофора выполнен в виде силуэта пешехода, то его действие распространяется только на пешеходов (ведущих средства индивидуальной мобильности, ведущих велосипед). Если сигнал светофора выполнен в виде велосипеда, то его действие распространяется на велосипедистов или лиц, использующих средства индивидуальной мобильности и движущихся по велосипедной полосе.</w:t>
      </w:r>
    </w:p>
    <w:p>
      <w:pPr>
        <w:spacing w:after="120"/>
        <w:ind w:firstLine="567"/>
        <w:jc w:val="both"/>
      </w:pPr>
      <w:r>
        <w:rPr>
          <w:rFonts w:ascii="Arial" w:cs="Arial" w:eastAsia="Arial" w:hAnsi="Arial"/>
          <w:sz w:val="24"/>
          <w:szCs w:val="24"/>
        </w:rPr>
        <w:t xml:space="preserve">Для регулирования движения велосипедистов и лиц, использующих для передвижения средства индивидуальной мобильности, может использоваться также светофор с круглыми сигналами уменьшенного размера, дополненный прямоугольной табличкой белого цвета размером 200⨯200 мм с изображением велосипеда черного цвета.";</w:t>
      </w:r>
    </w:p>
    <w:p>
      <w:pPr>
        <w:spacing w:after="120"/>
        <w:ind w:firstLine="567"/>
        <w:jc w:val="both"/>
      </w:pPr>
      <w:r>
        <w:rPr>
          <w:rFonts w:ascii="Arial" w:cs="Arial" w:eastAsia="Arial" w:hAnsi="Arial"/>
          <w:sz w:val="24"/>
          <w:szCs w:val="24"/>
        </w:rPr>
        <w:t xml:space="preserve">- пункт 8.3 изложить в следующей редакции:</w:t>
      </w:r>
    </w:p>
    <w:p>
      <w:pPr>
        <w:spacing w:after="120"/>
        <w:ind w:firstLine="567"/>
        <w:jc w:val="both"/>
      </w:pPr>
      <w:r>
        <w:rPr>
          <w:rFonts w:ascii="Arial" w:cs="Arial" w:eastAsia="Arial" w:hAnsi="Arial"/>
          <w:sz w:val="24"/>
          <w:szCs w:val="24"/>
        </w:rPr>
        <w:t xml:space="preserve">"8.3. При выезде на дорогу с прилегающей территории водитель должен уступить дорогу транспортным средствам, лицам, использующим для передвижения средства индивидуальной мобильности, и пешеходам, движущимся по ней, а при съезде с дороги - пешеходам, велосипедистам и лицам, использующим для передвижения средства индивидуальной мобильности, путь движения которых он пересекает.";</w:t>
      </w:r>
    </w:p>
    <w:p>
      <w:pPr>
        <w:spacing w:after="120"/>
        <w:ind w:firstLine="567"/>
        <w:jc w:val="both"/>
      </w:pPr>
      <w:r>
        <w:rPr>
          <w:rFonts w:ascii="Arial" w:cs="Arial" w:eastAsia="Arial" w:hAnsi="Arial"/>
          <w:sz w:val="24"/>
          <w:szCs w:val="24"/>
        </w:rPr>
        <w:t xml:space="preserve">- пункт 9.9 изложить в следующей редакции:</w:t>
      </w:r>
    </w:p>
    <w:p>
      <w:pPr>
        <w:spacing w:after="120"/>
        <w:ind w:firstLine="567"/>
        <w:jc w:val="both"/>
      </w:pPr>
      <w:r>
        <w:rPr>
          <w:rFonts w:ascii="Arial" w:cs="Arial" w:eastAsia="Arial" w:hAnsi="Arial"/>
          <w:sz w:val="24"/>
          <w:szCs w:val="24"/>
        </w:rPr>
        <w:t xml:space="preserve">"9.9. Запрещается движение механических транспортных средств по разделительным полосам и обочинам, тротуарам и пешеходным дорожкам по полосам для велосипедистов (за исключением случаев, предусмотренных пунктами 12.1, 24.2-24.4, 24.7, 25.2 настоящих Правил).</w:t>
      </w:r>
    </w:p>
    <w:p>
      <w:pPr>
        <w:spacing w:after="120"/>
        <w:ind w:firstLine="567"/>
        <w:jc w:val="both"/>
      </w:pPr>
      <w:r>
        <w:rPr>
          <w:rFonts w:ascii="Arial" w:cs="Arial" w:eastAsia="Arial" w:hAnsi="Arial"/>
          <w:sz w:val="24"/>
          <w:szCs w:val="24"/>
        </w:rPr>
        <w:t xml:space="preserve">Допускается движение машин дорожно-эксплуатационных и коммунальных служб.";</w:t>
      </w:r>
    </w:p>
    <w:p>
      <w:pPr>
        <w:spacing w:after="120"/>
        <w:ind w:firstLine="567"/>
        <w:jc w:val="both"/>
      </w:pPr>
      <w:r>
        <w:rPr>
          <w:rFonts w:ascii="Arial" w:cs="Arial" w:eastAsia="Arial" w:hAnsi="Arial"/>
          <w:sz w:val="24"/>
          <w:szCs w:val="24"/>
        </w:rPr>
        <w:t xml:space="preserve">- в пункте 11.5:</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"на пешеходных переходах;";</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"на мостах, путепроводах, эстакадах и под ними, а также в тоннелях.";</w:t>
      </w:r>
    </w:p>
    <w:p>
      <w:pPr>
        <w:spacing w:after="120"/>
        <w:ind w:firstLine="567"/>
        <w:jc w:val="both"/>
      </w:pPr>
      <w:r>
        <w:rPr>
          <w:rFonts w:ascii="Arial" w:cs="Arial" w:eastAsia="Arial" w:hAnsi="Arial"/>
          <w:sz w:val="24"/>
          <w:szCs w:val="24"/>
        </w:rPr>
        <w:t xml:space="preserve">- абзац второй пункта 12.2 изложить в следующей редакции:</w:t>
      </w:r>
    </w:p>
    <w:p>
      <w:pPr>
        <w:spacing w:after="120"/>
        <w:ind w:firstLine="567"/>
        <w:jc w:val="both"/>
      </w:pPr>
      <w:r>
        <w:rPr>
          <w:rFonts w:ascii="Arial" w:cs="Arial" w:eastAsia="Arial" w:hAnsi="Arial"/>
          <w:sz w:val="24"/>
          <w:szCs w:val="24"/>
        </w:rPr>
        <w:t xml:space="preserve">"Стоянка (парковка) на краю тротуара, граничащего с проезжей частью, разрешается только легковым автомобилям, мотоциклам, мопедам, велосипедам и средствам индивидуальной мобильности при условии, что это не будет препятствовать движению пешеходов.";</w:t>
      </w:r>
    </w:p>
    <w:p>
      <w:pPr>
        <w:spacing w:after="120"/>
        <w:ind w:firstLine="567"/>
        <w:jc w:val="both"/>
      </w:pPr>
      <w:r>
        <w:rPr>
          <w:rFonts w:ascii="Arial" w:cs="Arial" w:eastAsia="Arial" w:hAnsi="Arial"/>
          <w:sz w:val="24"/>
          <w:szCs w:val="24"/>
        </w:rPr>
        <w:t xml:space="preserve">- пункт 13.1 изложить в следующей редакции:</w:t>
      </w:r>
    </w:p>
    <w:p>
      <w:pPr>
        <w:spacing w:after="120"/>
        <w:ind w:firstLine="567"/>
        <w:jc w:val="both"/>
      </w:pPr>
      <w:r>
        <w:rPr>
          <w:rFonts w:ascii="Arial" w:cs="Arial" w:eastAsia="Arial" w:hAnsi="Arial"/>
          <w:sz w:val="24"/>
          <w:szCs w:val="24"/>
        </w:rPr>
        <w:t xml:space="preserve">"13.1. При повороте направо или налево водитель обязан уступить дорогу пешеходам, переходящим проезжую часть дороги, на которую он поворачивает, а также велосипедистам и лицам, использующим для передвижения средства индивидуальной мобильности, пересекающим ее по велосипедной дорожке.";</w:t>
      </w:r>
    </w:p>
    <w:p>
      <w:pPr>
        <w:spacing w:after="120"/>
        <w:ind w:firstLine="567"/>
        <w:jc w:val="both"/>
      </w:pPr>
      <w:r>
        <w:rPr>
          <w:rFonts w:ascii="Arial" w:cs="Arial" w:eastAsia="Arial" w:hAnsi="Arial"/>
          <w:sz w:val="24"/>
          <w:szCs w:val="24"/>
        </w:rPr>
        <w:t xml:space="preserve">- абзац второй пункта 16.1 после слова "велосипед" дополнить словами "средства индивидуальной мобильности";</w:t>
      </w:r>
    </w:p>
    <w:p>
      <w:pPr>
        <w:spacing w:after="120"/>
        <w:ind w:firstLine="567"/>
        <w:jc w:val="both"/>
      </w:pPr>
      <w:r>
        <w:rPr>
          <w:rFonts w:ascii="Arial" w:cs="Arial" w:eastAsia="Arial" w:hAnsi="Arial"/>
          <w:sz w:val="24"/>
          <w:szCs w:val="24"/>
        </w:rPr>
        <w:t xml:space="preserve">- абзацы второй и третий пункта 19.1 изложить в следующей редакции:</w:t>
      </w:r>
    </w:p>
    <w:p>
      <w:pPr>
        <w:spacing w:after="120"/>
        <w:ind w:firstLine="567"/>
        <w:jc w:val="both"/>
      </w:pPr>
      <w:r>
        <w:rPr>
          <w:rFonts w:ascii="Arial" w:cs="Arial" w:eastAsia="Arial" w:hAnsi="Arial"/>
          <w:sz w:val="24"/>
          <w:szCs w:val="24"/>
        </w:rPr>
        <w:t xml:space="preserve">"на всех механических транспортных средствах и мопедах - фары дальнего или ближнего света, на велосипедах и средствах индивидуальной мобильности - фары или фонари, на гужевых повозках - фонари (при их наличии);</w:t>
      </w:r>
    </w:p>
    <w:p>
      <w:pPr>
        <w:spacing w:after="120"/>
        <w:ind w:firstLine="567"/>
        <w:jc w:val="both"/>
      </w:pPr>
      <w:r>
        <w:rPr>
          <w:rFonts w:ascii="Arial" w:cs="Arial" w:eastAsia="Arial" w:hAnsi="Arial"/>
          <w:sz w:val="24"/>
          <w:szCs w:val="24"/>
        </w:rPr>
        <w:t xml:space="preserve">на прицепах - габаритные огни.";</w:t>
      </w:r>
    </w:p>
    <w:p>
      <w:pPr>
        <w:spacing w:after="120"/>
        <w:ind w:firstLine="567"/>
        <w:jc w:val="both"/>
      </w:pPr>
      <w:r>
        <w:rPr>
          <w:rFonts w:ascii="Arial" w:cs="Arial" w:eastAsia="Arial" w:hAnsi="Arial"/>
          <w:sz w:val="24"/>
          <w:szCs w:val="24"/>
        </w:rPr>
        <w:t xml:space="preserve">- в пункте 19.5.</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"на мотоциклах, мопедах и средствах индивидуальной мобильности;";</w:t>
      </w:r>
    </w:p>
    <w:p>
      <w:pPr>
        <w:spacing w:after="120"/>
        <w:ind w:firstLine="567"/>
        <w:jc w:val="both"/>
      </w:pPr>
      <w:r>
        <w:rPr>
          <w:rFonts w:ascii="Arial" w:cs="Arial" w:eastAsia="Arial" w:hAnsi="Arial"/>
          <w:sz w:val="24"/>
          <w:szCs w:val="24"/>
        </w:rPr>
        <w:t xml:space="preserve">абзац шестой изложить в следующей редакции:</w:t>
      </w:r>
    </w:p>
    <w:p>
      <w:pPr>
        <w:spacing w:after="120"/>
        <w:ind w:firstLine="567"/>
        <w:jc w:val="both"/>
      </w:pPr>
      <w:r>
        <w:rPr>
          <w:rFonts w:ascii="Arial" w:cs="Arial" w:eastAsia="Arial" w:hAnsi="Arial"/>
          <w:sz w:val="24"/>
          <w:szCs w:val="24"/>
        </w:rPr>
        <w:t xml:space="preserve">"при перевозке крупногабаритных, тяжеловесных и опасных грузов;";</w:t>
      </w:r>
    </w:p>
    <w:p>
      <w:pPr>
        <w:spacing w:after="120"/>
        <w:ind w:firstLine="567"/>
        <w:jc w:val="both"/>
      </w:pPr>
      <w:r>
        <w:rPr>
          <w:rFonts w:ascii="Arial" w:cs="Arial" w:eastAsia="Arial" w:hAnsi="Arial"/>
          <w:sz w:val="24"/>
          <w:szCs w:val="24"/>
        </w:rPr>
        <w:t xml:space="preserve">- в пункте 22.8:</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трицикла, мотоцикла, мопеда, вне предусмотренных конструкцией мест для сидения;";</w:t>
      </w:r>
    </w:p>
    <w:p>
      <w:pPr>
        <w:spacing w:after="120"/>
        <w:ind w:firstLine="567"/>
        <w:jc w:val="both"/>
      </w:pPr>
      <w:r>
        <w:rPr>
          <w:rFonts w:ascii="Arial" w:cs="Arial" w:eastAsia="Arial" w:hAnsi="Arial"/>
          <w:sz w:val="24"/>
          <w:szCs w:val="24"/>
        </w:rPr>
        <w:t xml:space="preserve">абзац третий признать утратившим силу;</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"24. Дополнительные требования к движению велосипедистов, водителей мопедов, лиц,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24.1. Движение велосипедистов в возрасте старше 14 лет и лиц, использующих для передвижения средства индивидуальной мобильности в возрасте старше 14 лет, должно осуществляться по велосипедным, велопешеходным дорожкам, проезжей части велосипедной зоны либо по полосе для велосипедистов.</w:t>
      </w:r>
    </w:p>
    <w:p>
      <w:pPr>
        <w:spacing w:after="120"/>
        <w:ind w:firstLine="567"/>
        <w:jc w:val="both"/>
      </w:pPr>
      <w:r>
        <w:rPr>
          <w:rFonts w:ascii="Arial" w:cs="Arial" w:eastAsia="Arial" w:hAnsi="Arial"/>
          <w:sz w:val="24"/>
          <w:szCs w:val="24"/>
        </w:rPr>
        <w:t xml:space="preserve">24.2. Допускается движение велосипедистов в возрасте старше 14 лет:</w:t>
      </w:r>
    </w:p>
    <w:p>
      <w:pPr>
        <w:spacing w:after="120"/>
        <w:ind w:firstLine="567"/>
        <w:jc w:val="both"/>
      </w:pPr>
      <w:r>
        <w:rPr>
          <w:rFonts w:ascii="Arial" w:cs="Arial" w:eastAsia="Arial" w:hAnsi="Arial"/>
          <w:sz w:val="24"/>
          <w:szCs w:val="24"/>
        </w:rPr>
        <w:t xml:space="preserve">по правому краю проезжей части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дорожка,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габаритная ширина велосипеда, прицепа к нему либо перевозимого груза превышает 1 м;</w:t>
      </w:r>
    </w:p>
    <w:p>
      <w:pPr>
        <w:spacing w:after="120"/>
        <w:ind w:firstLine="567"/>
        <w:jc w:val="both"/>
      </w:pPr>
      <w:r>
        <w:rPr>
          <w:rFonts w:ascii="Arial" w:cs="Arial" w:eastAsia="Arial" w:hAnsi="Arial"/>
          <w:sz w:val="24"/>
          <w:szCs w:val="24"/>
        </w:rPr>
        <w:t xml:space="preserve">движение велосипедистов осуществляется в колоннах;</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либо отсутствует возможность двигаться по ним или по правому краю проезжей части;</w:t>
      </w:r>
    </w:p>
    <w:p>
      <w:pPr>
        <w:spacing w:after="120"/>
        <w:ind w:firstLine="567"/>
        <w:jc w:val="both"/>
      </w:pPr>
      <w:r>
        <w:rPr>
          <w:rFonts w:ascii="Arial" w:cs="Arial" w:eastAsia="Arial" w:hAnsi="Arial"/>
          <w:sz w:val="24"/>
          <w:szCs w:val="24"/>
        </w:rPr>
        <w:t xml:space="preserve">по тротуару или пешеходной дорожке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w:t>
      </w:r>
    </w:p>
    <w:p>
      <w:pPr>
        <w:spacing w:after="120"/>
        <w:ind w:firstLine="567"/>
        <w:jc w:val="both"/>
      </w:pPr>
      <w:r>
        <w:rPr>
          <w:rFonts w:ascii="Arial" w:cs="Arial" w:eastAsia="Arial" w:hAnsi="Arial"/>
          <w:sz w:val="24"/>
          <w:szCs w:val="24"/>
        </w:rPr>
        <w:t xml:space="preserve">24.3. Допускается движение лиц в возрасте старше 14 лет,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в пешеходной зоне - в случае, если масса средства индивидуальной мобильности не превышает 35 кг;</w:t>
      </w:r>
    </w:p>
    <w:p>
      <w:pPr>
        <w:spacing w:after="120"/>
        <w:ind w:firstLine="567"/>
        <w:jc w:val="both"/>
      </w:pPr>
      <w:r>
        <w:rPr>
          <w:rFonts w:ascii="Arial" w:cs="Arial" w:eastAsia="Arial" w:hAnsi="Arial"/>
          <w:sz w:val="24"/>
          <w:szCs w:val="24"/>
        </w:rPr>
        <w:t xml:space="preserve">по тротуару, пешеходной дорожке - в случае, если масса средства индивидуальной мобильности не превышает 35 кг, и при соблюдении одного из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тротуар, пешеходная дорожка либо отсутствует возможность двигаться по ним;</w:t>
      </w:r>
    </w:p>
    <w:p>
      <w:pPr>
        <w:spacing w:after="120"/>
        <w:ind w:firstLine="567"/>
        <w:jc w:val="both"/>
      </w:pPr>
      <w:r>
        <w:rPr>
          <w:rFonts w:ascii="Arial" w:cs="Arial" w:eastAsia="Arial" w:hAnsi="Arial"/>
          <w:sz w:val="24"/>
          <w:szCs w:val="24"/>
        </w:rPr>
        <w:t xml:space="preserve">по правому краю проезжей части дороги при соблюдении одновременно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тротуар, пешеходная дорожка, обочина либо отсутствует возможность двигаться по ним; средство индивидуальной мобильности оборудовано тормозной системой, звуковым сигналом, световозвращателями белого цвета спереди, оранжевого или красного цвета с боковых сторон, красного цвета сзади, фарой (фонарем) белого цвета спереди.</w:t>
      </w:r>
    </w:p>
    <w:p>
      <w:pPr>
        <w:spacing w:after="120"/>
        <w:ind w:firstLine="567"/>
        <w:jc w:val="both"/>
      </w:pPr>
      <w:r>
        <w:rPr>
          <w:rFonts w:ascii="Arial" w:cs="Arial" w:eastAsia="Arial" w:hAnsi="Arial"/>
          <w:sz w:val="24"/>
          <w:szCs w:val="24"/>
        </w:rPr>
        <w:t xml:space="preserve">24.4. Движение велосипедистов и лиц, использующих для передвижения средства индивидуальной мобильности в возрасте от 7 до 14 лет, должно осуществляться только по тротуарам, пешеходным, велосипедным и велопешеходным дорожкам, а также в пределах пешеходных зон. Движение велосипедистов и лиц, использующих для передвижения средства индивидуальной мобильности в возрасте от 7 до 14 лет, должно осуществляться при наличии шлема.</w:t>
      </w:r>
    </w:p>
    <w:p>
      <w:pPr>
        <w:spacing w:after="120"/>
        <w:ind w:firstLine="567"/>
        <w:jc w:val="both"/>
      </w:pPr>
      <w:r>
        <w:rPr>
          <w:rFonts w:ascii="Arial" w:cs="Arial" w:eastAsia="Arial" w:hAnsi="Arial"/>
          <w:sz w:val="24"/>
          <w:szCs w:val="24"/>
        </w:rPr>
        <w:t xml:space="preserve">24.5. Движение велосипедистов и лиц, использующих для передвижения средства индивидуальной мобильности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w:t>
      </w:r>
    </w:p>
    <w:p>
      <w:pPr>
        <w:spacing w:after="120"/>
        <w:ind w:firstLine="567"/>
        <w:jc w:val="both"/>
      </w:pPr>
      <w:r>
        <w:rPr>
          <w:rFonts w:ascii="Arial" w:cs="Arial" w:eastAsia="Arial" w:hAnsi="Arial"/>
          <w:sz w:val="24"/>
          <w:szCs w:val="24"/>
        </w:rPr>
        <w:t xml:space="preserve">Движение детей в возрасте младше 7 лет, использующих для передвижения велосипеды и средства индивидуальной мобильности, должно осуществляться только в сопровождении взрослых и при наличии шлема.</w:t>
      </w:r>
    </w:p>
    <w:p>
      <w:pPr>
        <w:spacing w:after="120"/>
        <w:ind w:firstLine="567"/>
        <w:jc w:val="both"/>
      </w:pPr>
      <w:r>
        <w:rPr>
          <w:rFonts w:ascii="Arial" w:cs="Arial" w:eastAsia="Arial" w:hAnsi="Arial"/>
          <w:sz w:val="24"/>
          <w:szCs w:val="24"/>
        </w:rPr>
        <w:t xml:space="preserve">24.6. Движение велосипедистов и лиц, использующих для передвижения средства индивидуальной мобильности, допускается по правому краю проезжей части только в один ряд.</w:t>
      </w:r>
    </w:p>
    <w:p>
      <w:pPr>
        <w:spacing w:after="120"/>
        <w:ind w:firstLine="567"/>
        <w:jc w:val="both"/>
      </w:pPr>
      <w:r>
        <w:rPr>
          <w:rFonts w:ascii="Arial" w:cs="Arial" w:eastAsia="Arial" w:hAnsi="Arial"/>
          <w:sz w:val="24"/>
          <w:szCs w:val="24"/>
        </w:rPr>
        <w:t xml:space="preserve">Допускается движение колонны велосипедистов в два ряда в случае, если габаритная ширина велосипедов не превышает 0,75 м, при этом колонна велосипедистов должна быть разделена на группы по 10 пар.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24.7. Движение лиц, использующих для передвижения средства индивидуальной мобильности, разрешается со скоростью не более 25 км/ч.</w:t>
      </w:r>
    </w:p>
    <w:p>
      <w:pPr>
        <w:spacing w:after="120"/>
        <w:ind w:firstLine="567"/>
        <w:jc w:val="both"/>
      </w:pPr>
      <w:r>
        <w:rPr>
          <w:rFonts w:ascii="Arial" w:cs="Arial" w:eastAsia="Arial" w:hAnsi="Arial"/>
          <w:sz w:val="24"/>
          <w:szCs w:val="24"/>
        </w:rPr>
        <w:t xml:space="preserve">Если велосипедист или лицо, использующее для передвижения средство индивидуальной мобильности, при движении по тротуару, пешеходной дорожке, обочине или в пределах пешеходных зон (включая велосипедные дорожки, находящиеся в пешеходных зонах) подвергает опасности или создает помехи для движения пешеходов, он должен снизить скорость до скорости пешеходов или спешиться.</w:t>
      </w:r>
    </w:p>
    <w:p>
      <w:pPr>
        <w:spacing w:after="120"/>
        <w:ind w:firstLine="567"/>
        <w:jc w:val="both"/>
      </w:pPr>
      <w:r>
        <w:rPr>
          <w:rFonts w:ascii="Arial" w:cs="Arial" w:eastAsia="Arial" w:hAnsi="Arial"/>
          <w:sz w:val="24"/>
          <w:szCs w:val="24"/>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пешеходы должны уступать дорогу велосипедистам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24.8. При пересечении проезжей части вне перекрестка велосипедистом или лицом, использующим для передвижения средство индивидуальной мобильности, указанные лица обязаны уступить дорогу другим участникам дорожного движения, движущимся по ней.</w:t>
      </w:r>
    </w:p>
    <w:p>
      <w:pPr>
        <w:spacing w:after="120"/>
        <w:ind w:firstLine="567"/>
        <w:jc w:val="both"/>
      </w:pPr>
      <w:r>
        <w:rPr>
          <w:rFonts w:ascii="Arial" w:cs="Arial" w:eastAsia="Arial" w:hAnsi="Arial"/>
          <w:sz w:val="24"/>
          <w:szCs w:val="24"/>
        </w:rPr>
        <w:t xml:space="preserve">24.9. Право управления мопедом предоставляется лицам, достигшим шестнадцатилетнего возраста.</w:t>
      </w:r>
    </w:p>
    <w:p>
      <w:pPr>
        <w:spacing w:after="120"/>
        <w:ind w:firstLine="567"/>
        <w:jc w:val="both"/>
      </w:pPr>
      <w:r>
        <w:rPr>
          <w:rFonts w:ascii="Arial" w:cs="Arial" w:eastAsia="Arial" w:hAnsi="Arial"/>
          <w:sz w:val="24"/>
          <w:szCs w:val="24"/>
        </w:rPr>
        <w:t xml:space="preserve">Водители мопедов должны двигаться по правому краю проезжей части в один ряд.</w:t>
      </w:r>
    </w:p>
    <w:p>
      <w:pPr>
        <w:spacing w:after="120"/>
        <w:ind w:firstLine="567"/>
        <w:jc w:val="both"/>
      </w:pPr>
      <w:r>
        <w:rPr>
          <w:rFonts w:ascii="Arial" w:cs="Arial" w:eastAsia="Arial" w:hAnsi="Arial"/>
          <w:sz w:val="24"/>
          <w:szCs w:val="24"/>
        </w:rPr>
        <w:t xml:space="preserve">Водителям мопедов запрещается двигаться по велосипедной дорожке, обочине, тротуару или пешеходной дорожке.</w:t>
      </w:r>
    </w:p>
    <w:p>
      <w:pPr>
        <w:spacing w:after="120"/>
        <w:ind w:firstLine="567"/>
        <w:jc w:val="both"/>
      </w:pPr>
      <w:r>
        <w:rPr>
          <w:rFonts w:ascii="Arial" w:cs="Arial" w:eastAsia="Arial" w:hAnsi="Arial"/>
          <w:sz w:val="24"/>
          <w:szCs w:val="24"/>
        </w:rPr>
        <w:t xml:space="preserve">24.10. Велосипедистам, лицам, использующим для передвижения средства индивидуальной мобильности, и водителям мопедов запрещается:</w:t>
      </w:r>
    </w:p>
    <w:p>
      <w:pPr>
        <w:spacing w:after="120"/>
        <w:ind w:firstLine="567"/>
        <w:jc w:val="both"/>
      </w:pPr>
      <w:r>
        <w:rPr>
          <w:rFonts w:ascii="Arial" w:cs="Arial" w:eastAsia="Arial" w:hAnsi="Arial"/>
          <w:sz w:val="24"/>
          <w:szCs w:val="24"/>
        </w:rPr>
        <w:t xml:space="preserve">управлять велосипедом, мопедом и средством индивидуальной мобильности (при наличии руля), не держась за руль хотя бы одной рукой;</w:t>
      </w:r>
    </w:p>
    <w:p>
      <w:pPr>
        <w:spacing w:after="120"/>
        <w:ind w:firstLine="567"/>
        <w:jc w:val="both"/>
      </w:pPr>
      <w:r>
        <w:rPr>
          <w:rFonts w:ascii="Arial" w:cs="Arial" w:eastAsia="Arial" w:hAnsi="Arial"/>
          <w:sz w:val="24"/>
          <w:szCs w:val="24"/>
        </w:rPr>
        <w:t xml:space="preserve">перевозить груз, который выступает более чем на 0,5 м по длине или ширине за габариты, или груз, мешающий управлению;</w:t>
      </w:r>
    </w:p>
    <w:p>
      <w:pPr>
        <w:spacing w:after="120"/>
        <w:ind w:firstLine="567"/>
        <w:jc w:val="both"/>
      </w:pPr>
      <w:r>
        <w:rPr>
          <w:rFonts w:ascii="Arial" w:cs="Arial" w:eastAsia="Arial" w:hAnsi="Arial"/>
          <w:sz w:val="24"/>
          <w:szCs w:val="24"/>
        </w:rPr>
        <w:t xml:space="preserve">перевозить пассажиров, если это не предусмотрено оборудованием или конструкцией велосипеда или средства индивидуальной мобильности;</w:t>
      </w:r>
    </w:p>
    <w:p>
      <w:pPr>
        <w:spacing w:after="120"/>
        <w:ind w:firstLine="567"/>
        <w:jc w:val="both"/>
      </w:pPr>
      <w:r>
        <w:rPr>
          <w:rFonts w:ascii="Arial" w:cs="Arial" w:eastAsia="Arial" w:hAnsi="Arial"/>
          <w:sz w:val="24"/>
          <w:szCs w:val="24"/>
        </w:rP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(кроме случаев, когда из правой полосы разрешен поворот налево, за исключением дорог, находящихся в велосипедных зонах);</w:t>
      </w:r>
    </w:p>
    <w:p>
      <w:pPr>
        <w:spacing w:after="120"/>
        <w:ind w:firstLine="567"/>
        <w:jc w:val="both"/>
      </w:pPr>
      <w:r>
        <w:rPr>
          <w:rFonts w:ascii="Arial" w:cs="Arial" w:eastAsia="Arial" w:hAnsi="Arial"/>
          <w:sz w:val="24"/>
          <w:szCs w:val="24"/>
        </w:rPr>
        <w:t xml:space="preserve">пересекать проезжую часть дороги по пешеходным переходам, находясь на транспортном средстве (велосипед, средства индивидуальной мобильности и мопед).</w:t>
      </w:r>
    </w:p>
    <w:p>
      <w:pPr>
        <w:spacing w:after="120"/>
        <w:ind w:firstLine="567"/>
        <w:jc w:val="both"/>
      </w:pPr>
      <w:r>
        <w:rPr>
          <w:rFonts w:ascii="Arial" w:cs="Arial" w:eastAsia="Arial" w:hAnsi="Arial"/>
          <w:sz w:val="24"/>
          <w:szCs w:val="24"/>
        </w:rPr>
        <w:t xml:space="preserve">24.11. Запрещается буксировка велосипедов, средств индивидуальной мобильности и мопедов, а также буксировка велосипедами, средствами индивидуальной мобильности и мопедами, кроме буксировки велосипедом, мопедом или средством индивидуальной мобильности прицепа, предназначенного для эксплуатации с велосипедом, мопедом или средством индивидуальной мобильности соответственно.</w:t>
      </w:r>
    </w:p>
    <w:p>
      <w:pPr>
        <w:spacing w:after="120"/>
        <w:ind w:firstLine="567"/>
        <w:jc w:val="both"/>
      </w:pPr>
      <w:r>
        <w:rPr>
          <w:rFonts w:ascii="Arial" w:cs="Arial" w:eastAsia="Arial" w:hAnsi="Arial"/>
          <w:sz w:val="24"/>
          <w:szCs w:val="24"/>
        </w:rPr>
        <w:t xml:space="preserve">24.12. При движении в темное время суток или в условиях недостаточной видимости велосипедистам, лицам, использующим для передвижения средства индивидуальной мобильности, и водителям мопедов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w:t>
      </w:r>
    </w:p>
    <w:p>
      <w:pPr>
        <w:spacing w:after="120"/>
        <w:ind w:firstLine="567"/>
        <w:jc w:val="both"/>
      </w:pPr>
      <w:r>
        <w:rPr>
          <w:rFonts w:ascii="Arial" w:cs="Arial" w:eastAsia="Arial" w:hAnsi="Arial"/>
          <w:sz w:val="24"/>
          <w:szCs w:val="24"/>
        </w:rPr>
        <w:t xml:space="preserve">24.13. В велосипедной зоне:</w:t>
      </w:r>
    </w:p>
    <w:p>
      <w:pPr>
        <w:spacing w:after="120"/>
        <w:ind w:firstLine="567"/>
        <w:jc w:val="both"/>
      </w:pPr>
      <w:r>
        <w:rPr>
          <w:rFonts w:ascii="Arial" w:cs="Arial" w:eastAsia="Arial" w:hAnsi="Arial"/>
          <w:sz w:val="24"/>
          <w:szCs w:val="24"/>
        </w:rPr>
        <w:t xml:space="preserve">велосипедисты и лица, использующие для передвижения средства индивидуальной мобильности, имеют преимущество перед механическими транспортными средствами, а также могут двигаться по всей ширине проезжей части, предназначенной для движения в данном направлении, при соблюдении требований пунктов 9.1(1)-9.3 и 9.6-9.12 настоящих Правил;</w:t>
      </w:r>
    </w:p>
    <w:p>
      <w:pPr>
        <w:spacing w:after="120"/>
        <w:ind w:firstLine="567"/>
        <w:jc w:val="both"/>
      </w:pPr>
      <w:r>
        <w:rPr>
          <w:rFonts w:ascii="Arial" w:cs="Arial" w:eastAsia="Arial" w:hAnsi="Arial"/>
          <w:sz w:val="24"/>
          <w:szCs w:val="24"/>
        </w:rPr>
        <w:t xml:space="preserve">пешеходам разрешается переходить проезжую часть в любом месте при условии соблюдения требований пунктов 4.4-4.7 настоящих Правил.";</w:t>
      </w:r>
    </w:p>
    <w:p>
      <w:pPr>
        <w:spacing w:after="120"/>
        <w:ind w:firstLine="567"/>
        <w:jc w:val="both"/>
      </w:pPr>
      <w:r>
        <w:rPr>
          <w:rFonts w:ascii="Arial" w:cs="Arial" w:eastAsia="Arial" w:hAnsi="Arial"/>
          <w:sz w:val="24"/>
          <w:szCs w:val="24"/>
        </w:rPr>
        <w:t xml:space="preserve">- </w:t>
      </w:r>
      <w:hyperlink w:history="1" r:id="rIdp_fms-rxnxjqhfdyeohax">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25</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25</w:t>
      </w:r>
      <w:r>
        <w:rPr>
          <w:rFonts w:ascii="Arial" w:cs="Arial" w:eastAsia="Arial" w:hAnsi="Arial"/>
          <w:sz w:val="24"/>
          <w:szCs w:val="24"/>
        </w:rPr>
        <w:t xml:space="preserve">. Дополнительные требования к движению гужевых повозок, а также к прогону животных</w:t>
      </w:r>
    </w:p>
    <w:p>
      <w:pPr>
        <w:spacing w:after="120"/>
        <w:ind w:firstLine="567"/>
        <w:jc w:val="both"/>
      </w:pPr>
      <w:r>
        <w:rPr>
          <w:rFonts w:ascii="Arial" w:cs="Arial" w:eastAsia="Arial" w:hAnsi="Arial"/>
          <w:sz w:val="24"/>
          <w:szCs w:val="24"/>
        </w:rPr>
        <w:t xml:space="preserve">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pPr>
        <w:spacing w:after="120"/>
        <w:ind w:firstLine="567"/>
        <w:jc w:val="both"/>
      </w:pPr>
      <w:r>
        <w:rPr>
          <w:rFonts w:ascii="Arial" w:cs="Arial" w:eastAsia="Arial" w:hAnsi="Arial"/>
          <w:sz w:val="24"/>
          <w:szCs w:val="24"/>
        </w:rPr>
        <w:t xml:space="preserve">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pPr>
        <w:spacing w:after="120"/>
        <w:ind w:firstLine="567"/>
        <w:jc w:val="both"/>
      </w:pPr>
      <w:r>
        <w:rPr>
          <w:rFonts w:ascii="Arial" w:cs="Arial" w:eastAsia="Arial" w:hAnsi="Arial"/>
          <w:sz w:val="24"/>
          <w:szCs w:val="24"/>
        </w:rPr>
        <w:t xml:space="preserve">Колонны гужевых повозок (саней), верховых и вьючных животных при движении по проезжей части должны быть разделены на группы по 10 верховых и вьючных животных и по 5 повозок (саней).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25.3. Водитель гужевой повозки (саней) при выезде на дорогу с прилегающей территории или со второстепенной дороги в местах с ограниченной обзорностью должен вести животное под уздцы.</w:t>
      </w:r>
    </w:p>
    <w:p>
      <w:pPr>
        <w:spacing w:after="120"/>
        <w:ind w:firstLine="567"/>
        <w:jc w:val="both"/>
      </w:pPr>
      <w:r>
        <w:rPr>
          <w:rFonts w:ascii="Arial" w:cs="Arial" w:eastAsia="Arial" w:hAnsi="Arial"/>
          <w:sz w:val="24"/>
          <w:szCs w:val="24"/>
        </w:rPr>
        <w:t xml:space="preserve">25.4. Животных по дороге следует перегонять, как правило, в светлое время суток. Запрещается их выпас в полосе отвода на автомобильных дорогах, кроме местного значения, и газонах. Погонщики должны направлять животных как можно ближе к правому краю дороги.</w:t>
      </w:r>
    </w:p>
    <w:p>
      <w:pPr>
        <w:spacing w:after="120"/>
        <w:ind w:firstLine="567"/>
        <w:jc w:val="both"/>
      </w:pPr>
      <w:r>
        <w:rPr>
          <w:rFonts w:ascii="Arial" w:cs="Arial" w:eastAsia="Arial" w:hAnsi="Arial"/>
          <w:sz w:val="24"/>
          <w:szCs w:val="24"/>
        </w:rPr>
        <w:t xml:space="preserve">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pPr>
        <w:spacing w:after="120"/>
        <w:ind w:firstLine="567"/>
        <w:jc w:val="both"/>
      </w:pPr>
      <w:r>
        <w:rPr>
          <w:rFonts w:ascii="Arial" w:cs="Arial" w:eastAsia="Arial" w:hAnsi="Arial"/>
          <w:sz w:val="24"/>
          <w:szCs w:val="24"/>
        </w:rPr>
        <w:t xml:space="preserve">25.6. Водителям гужевых повозок (саней), погонщикам вьючных, верховых животных и скота запрещается:</w:t>
      </w:r>
    </w:p>
    <w:p>
      <w:pPr>
        <w:spacing w:after="120"/>
        <w:ind w:firstLine="567"/>
        <w:jc w:val="both"/>
      </w:pPr>
      <w:r>
        <w:rPr>
          <w:rFonts w:ascii="Arial" w:cs="Arial" w:eastAsia="Arial" w:hAnsi="Arial"/>
          <w:sz w:val="24"/>
          <w:szCs w:val="24"/>
        </w:rPr>
        <w:t xml:space="preserve">оставлять на дороге животных без надзора;</w:t>
      </w:r>
    </w:p>
    <w:p>
      <w:pPr>
        <w:spacing w:after="120"/>
        <w:ind w:firstLine="567"/>
        <w:jc w:val="both"/>
      </w:pPr>
      <w:r>
        <w:rPr>
          <w:rFonts w:ascii="Arial" w:cs="Arial" w:eastAsia="Arial" w:hAnsi="Arial"/>
          <w:sz w:val="24"/>
          <w:szCs w:val="24"/>
        </w:rPr>
        <w:t xml:space="preserve">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pPr>
        <w:spacing w:after="120"/>
        <w:ind w:firstLine="567"/>
        <w:jc w:val="both"/>
      </w:pPr>
      <w:r>
        <w:rPr>
          <w:rFonts w:ascii="Arial" w:cs="Arial" w:eastAsia="Arial" w:hAnsi="Arial"/>
          <w:sz w:val="24"/>
          <w:szCs w:val="24"/>
        </w:rPr>
        <w:t xml:space="preserve">вести животных по дороге с асфальто- и цементобетонным покрытием при наличии иных путей;</w:t>
      </w:r>
    </w:p>
    <w:p>
      <w:pPr>
        <w:spacing w:after="120"/>
        <w:ind w:firstLine="567"/>
        <w:jc w:val="both"/>
      </w:pPr>
      <w:r>
        <w:rPr>
          <w:rFonts w:ascii="Arial" w:cs="Arial" w:eastAsia="Arial" w:hAnsi="Arial"/>
          <w:sz w:val="24"/>
          <w:szCs w:val="24"/>
        </w:rPr>
        <w:t xml:space="preserve">управлять гужевой повозкой (санями) не привязав животных, свободных от упряжки с правой стороны на расстоянии не более одного метра от повозки по ходу движения.".</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11 апреля 2025 года № 27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bgdjczm6xt_vut6vw_t">
      <w:r>
        <w:rPr>
          <w:rFonts w:ascii="Arial" w:cs="Arial" w:eastAsia="Arial" w:hAnsi="Arial"/>
          <w:color w:val="132D3F"/>
          <w:sz w:val="16"/>
          <w:szCs w:val="16"/>
          <w:u w:val="single"/>
        </w:rPr>
        <w:t xml:space="preserve">dalil.kg/document/230025507</w:t>
      </w:r>
    </w:hyperlink>
  </w:p>
  <w:p>
    <w:pPr>
      <w:spacing w:after="0" w:before="40"/>
      <w:jc w:val="center"/>
    </w:pPr>
    <w:hyperlink w:history="1" r:id="rIdsmu87htegfb7d7cqzjm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8picoow1hvfs6avpisb3" Type="http://schemas.openxmlformats.org/officeDocument/2006/relationships/hyperlink" Target="https://dalil.kg/document/60" TargetMode="External"/><Relationship Id="rIdy3vrfsulz2vma2ixidcb9" Type="http://schemas.openxmlformats.org/officeDocument/2006/relationships/hyperlink" Target="https://dalil.kg/document/33663" TargetMode="External"/><Relationship Id="rIdksyvnumaaqwswprnhbhlj" Type="http://schemas.openxmlformats.org/officeDocument/2006/relationships/hyperlink" Target="https://dalil.kg/document/33664" TargetMode="External"/><Relationship Id="rIdl4bewgmebnsxnab67qsz8" Type="http://schemas.openxmlformats.org/officeDocument/2006/relationships/hyperlink" Target="https://dalil.kg/document/33663" TargetMode="External"/><Relationship Id="rIdp_fms-rxnxjqhfdyeohax" Type="http://schemas.openxmlformats.org/officeDocument/2006/relationships/hyperlink" Target="https://dalil.kg/document/33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bgdjczm6xt_vut6vw_t" Type="http://schemas.openxmlformats.org/officeDocument/2006/relationships/hyperlink" Target="https://dalil.kg/document/230025507" TargetMode="External"/><Relationship Id="rIdsmu87htegfb7d7cqzjm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2026-09-24T11:13:12.614Z</dcterms:created>
  <dcterms:modified xsi:type="dcterms:W3CDTF">2026-09-24T11:13:12.614Z</dcterms:modified>
</cp:coreProperties>
</file>

<file path=docProps/custom.xml><?xml version="1.0" encoding="utf-8"?>
<Properties xmlns="http://schemas.openxmlformats.org/officeDocument/2006/custom-properties" xmlns:vt="http://schemas.openxmlformats.org/officeDocument/2006/docPropsVTypes"/>
</file>