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постановлением Кабинета Министров Кыргызской Республики от 17 мая 2025 года № 261)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въезда (ввоза) на территорию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автотранспортных 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другого государства, и их эксплуатации на территории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выезда (вывоза) автотранспортных средств за пределы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uue3nqsgg07lwsmh9yl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27 ноября 2025 года № 760)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</w:t>
      </w:r>
      <w:r>
        <w:rPr>
          <w:rFonts w:ascii="Arial" w:cs="Arial" w:eastAsia="Arial" w:hAnsi="Arial"/>
          <w:sz w:val="24"/>
          <w:szCs w:val="24"/>
        </w:rPr>
        <w:t xml:space="preserve">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Порядок) разработан в соответствии с </w:t>
      </w:r>
      <w:hyperlink w:history="1" r:id="rIddyfhwmkvin7lqfwzhzy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 и определяет последовательные действия и требования к въезду (ввозу)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за исключением въезда (ввоза) автотранспортных средств, зарегистрированных в уполномоченном органе другого государства, на территорию анклавов Шахимардан, Сох, Чон-Гара, Таш-Добо и Ворух.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xyeo1exx-fxnav4fvpv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автомобильные 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 категорий M1, M1G, N1, N1G в соответствии с </w:t>
      </w:r>
      <w:r>
        <w:rPr>
          <w:rFonts w:ascii="Arial" w:cs="Arial" w:eastAsia="Arial" w:hAnsi="Arial"/>
          <w:sz w:val="24"/>
          <w:szCs w:val="24"/>
        </w:rPr>
        <w:t xml:space="preserve">ТР ТС </w:t>
      </w:r>
      <w:r>
        <w:rPr>
          <w:rFonts w:ascii="Arial" w:cs="Arial" w:eastAsia="Arial" w:hAnsi="Arial"/>
          <w:sz w:val="24"/>
          <w:szCs w:val="24"/>
        </w:rPr>
        <w:t xml:space="preserve">018/2011 "О безопасности колесных транспортных средств" независимо от расположения рулевого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государственной регистрации автотранспортного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допуск автотранспортного средства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регистрационный номерной знак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регистрационный знак, устанавливаемый на всех механических транспортных средствах и их прицепах, зарегистрированный в установленном порядке уполномоченным органом в сфере регистрации транспортных средств и водительского состава, применяемый для учета механических транспортных средств и контроля за поведением их водителей на дороге. Данное понятие также распространяется на государственный регистрационный номерной знак "Транзит";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автотранспортное средство, находящееся в международном движении по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автотранспортное средство, эксплуатируемое иностранным гражданином или лицом без гражданства, не имеющими вида на жительство в Кыргызской Республике, и одновременно соответствующее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принадлежит физическому или юридическому лицу, имеющему постоянное место жительства или место нахождения вне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ввезено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считается находящимся в международном движении любое транспортное средство другого государства, которое оставалось на территории Кыргызской Республики в совокупности более 12 месяцев без значительного перерыва. Значительным перерывом считается перерыв сроком более 180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граница Кыргызской Республики (далее - Государственная граница)</w:t>
      </w:r>
      <w:r>
        <w:rPr>
          <w:rFonts w:ascii="Arial" w:cs="Arial" w:eastAsia="Arial" w:hAnsi="Arial"/>
          <w:sz w:val="24"/>
          <w:szCs w:val="24"/>
        </w:rPr>
        <w:t xml:space="preserve"> -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суверенитета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обязательный технический осмотр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контроля за соответствием конструкции транспортных средств требованиям, установленным соответствующими техническими регламентами, в целях допуска транспортных средств к участию в дорожном движении на территории Кыргызской Республики и в случаях, предусмотренных международными договорами Кыргызской Республики, также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пропуска через Государственную границу (далее - пункт пропуска)</w:t>
      </w:r>
      <w:r>
        <w:rPr>
          <w:rFonts w:ascii="Arial" w:cs="Arial" w:eastAsia="Arial" w:hAnsi="Arial"/>
          <w:sz w:val="24"/>
          <w:szCs w:val="24"/>
        </w:rPr>
        <w:t xml:space="preserve"> - территория в пределах железнодорожного вокзала (станции), аэропорта, аэродрома, открытого для международных сообщений (международных полетов), а также специально оборудованное место в непосредственной близости от Государственной границы, где осуществляется государственный контроль и пропуск через Государственную границу лиц и транспортных средств, перемещение грузов, товаров и животных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оформления автотранспортных средств, зарегистрированных в уполномоченном органе другого государства, перемещаемых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Въезд (ввоз) на территорию Кыргызской Республики автотранспортных средств, зарегистрированных в уполномоченном органе другого государства, осуществляется через пункты пропуска международного сообщения в соответствии с </w:t>
      </w:r>
      <w:hyperlink w:history="1" r:id="rIdv5rxlsbebc8zqbuucn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Автотранспортные средства, зарегистрированные в уполномоченном органе другого государства и перемещаемые через Государственную границу, подлежат пограничному оформлению уполномоченным органом в сфере охраны государственной границы при въезде (ввозе) на территорию Кыргызской Республики, путем внесения в установленном порядке в Единую систему учета внешней миграции (ЕСУВМ)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(данные о владельце транспортного средства) на право пересечения Государственной границы в соответствии с законодательством Кыргызской Республики и международными соглашениями о взаимных поездках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регистрации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(транзитный)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(легковой, грузовой);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право на управление транспортными средствами различных категорий (водительское удостоверение);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право пользования или распоряжения данным транспортным средством в отсутствие его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отсутствия документов, указанных в подпункте 4 настоящего пункта, договор аренды автотранспортных средств, либо путевой (маршрутный)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Пограничное оформление автотранспортных средств, зарегистрированных в уполномоченном органе другого государства, иными способами не допускается, если иное не предусмотрено международными договорами, вступившими в силу в установленном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Оформление легковых автотранспортных средств, снятых с учета уполномоченным органом иностранного государства, ввозимых в Кыргызскую Республику на специализированных транспортных средствах, предназначенных для перевозки транспортных средств осуществляется посредством сканирования сопроводительных документов и внесения в ЕСУВМ и ИС "УПТ".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Сведения, внесенные в ЕСУВМ, интегрируются с информационной системой органов внутренних дел Кыргызской Республики и в автоматическом режиме производится проверка на предмет нахождения автотранспортного средства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установлении нахождения автотранспортного средства в розыске такое автотранспортное средство передается в органы внутренних дел Кыргызской Республики по территориальности в порядке, определяемом уполномоченным органом в сфере охраны государственной границы по согласованию с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внутренних дел Кыргызской Республики по запросу уполномоченного органа в сфере охраны государственной границы информируют о принятом решении в отношении указанных автотранспортных средств. Их хранение осуществляется в порядке определенном пунктом 48 </w:t>
      </w:r>
      <w:hyperlink w:history="1" r:id="rId8_vsb7kqwm1nrhcioff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делам, утвержденной </w:t>
      </w:r>
      <w:hyperlink w:history="1" r:id="rIdvqmruf5jagpr-8fg-d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марта 2025 года № 102.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Гражданам Кыргызской Республики запрещается въезд (ввоз) на территорию Кыргызской Республики на автотранспортных средствах с регистрационными номерными знаками и свидетельством о государственной регистрации автотранспортного средства другого государства - не снятого с учета. Отсутствие идентификационного номера автотранспортного средства также является основанием для запрета на въезд (ввоз) таких автотранспортных средств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прохождения пограничного контроля в пунктах пропуска, иностранные автотранспортные средства на внешней границе Евразийского экономического союза (ЕАЭС) подлежат таможенному контролю согласно положениям международных договоров и актов, составляющих право ЕАЭС и законодательства Кыргызской Республики в сфере таможенного дела для дальнейшего совершения таможенных операций, связанных с декларированием и выпуском автотранспортных средств, а на внутренних границах ЕАЭС - перемещаются в пункт учета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Эксплуатация на территории Кыргызской Республики автотранспортных средств, зарегистрированных в уполномоченном органе другого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Эксплуатация на территории Кыргызской Республики автотранспортных средств, зарегистрированных в уполномоченном органе другого государства,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и учета автотранспортных средств с выдачей соответствующих документов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обязательного технического осмотра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выполнения условий для допущения к международному движению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обязательного страхования гражданско-правовой ответственности владельцев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подпункта 2 настоящего пункта не распространяется на автотранспортные средства, участвующие в международном движении по территории Кыргызской Республики менее девяноста календарных дней подряд с даты въезда (ввоза) таких автотранспортных средств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подпункта 3 настоящего пункта распространяется в отношении автотранспортного средства, которое эксплуатируется иностранным гражданином или лицом без гражданства, не имеющим вида на жительство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Эксплуатация на территории Кыргызской Республики автотранспортных средств, зарегистрированных в уполномоченном органе другого государства, гражданами Кыргызской Республики допускается после прохождения обязательной государственной регистрации в соответствии с частью 3 </w:t>
      </w:r>
      <w:hyperlink w:history="1" r:id="rIdn-dbmxszidxohfvip0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Выезд (вывоз) за пределы Кыргызской Республики автотранспортных средств, состоящих на временном учете на территории Кыргызской Республики, запрещается до снятия автотранспортных средств с учета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_0oufbf_pwhwupwnh7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27 ноября 2025 года № 760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Автотранспортные средства, зарегистрированные в уполномоченном органе другого государства, участвующие в международном дорожном движении и ввозимые в Кыргызскую Республику на срок не более шести месяцев, не подлежат обязательной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Автотранспортное средство считается находящимся в международном движении по территории Кыргызской Республики в случае его соответствия требованиям, предусмотренным абзацем вторым части 6 </w:t>
      </w:r>
      <w:hyperlink w:history="1" r:id="rIdgb5zedzdji650rhcdg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Автотранспортное средство, участвующее в международном движении, может находиться на территории Кыргызской Республики до шести месяцев с момента пересечения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срока, указанного в абзаце первом настоящего пункта, автотранспортное средство, находящееся в международном движении, подлежит вывозу за пределы территории Кыргызской Республики на непрерывный срок продолжительностью не менее тридцати календарных дней. В случае нарушения указанного срока нахождения автотранспортного средства в международном движении по территории Кыргызской Республики применяется мера в соответствии со </w:t>
      </w:r>
      <w:hyperlink w:history="1" r:id="rIda0eywhp9xq5vzmatce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Допуск автотранспортных средств, находящихся в международном движении, к участию в дорожном движении на территории Кыргызской Республики осуществляется при наличии следующих документов, выданных в соответствии со вступившими в силу международных договоров в установленном законодательством порядке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государственной регистрации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регистрационный номерной знак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стикер - отличительный знак государства (</w:t>
      </w:r>
      <w:r>
        <w:rPr>
          <w:rFonts w:ascii="Arial" w:cs="Arial" w:eastAsia="Arial" w:hAnsi="Arial"/>
          <w:sz w:val="24"/>
          <w:szCs w:val="24"/>
        </w:rPr>
        <w:t xml:space="preserve">статья 37</w:t>
      </w:r>
      <w:r>
        <w:rPr>
          <w:rFonts w:ascii="Arial" w:cs="Arial" w:eastAsia="Arial" w:hAnsi="Arial"/>
          <w:sz w:val="24"/>
          <w:szCs w:val="24"/>
        </w:rPr>
        <w:t xml:space="preserve"> Конвенции о дорожном движении от 8 ноября 1968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договор обязательного страхования гражданско-правовой ответственности владельца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Эксплуатация автотранспортных средств на территории Кыргызской Республики допускается только при условии обязательного страхования гражданско-правовой ответственности их владельцев.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Договор обязательного страхования гражданско-правовой ответственности владельцев автотранспортных средств заключается в соответствии с частью 4 </w:t>
      </w:r>
      <w:hyperlink w:history="1" r:id="rIdulyfjoq6_blugnafti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Эксплуатация транспортных средств не допускается в случаях, предусмотренных </w:t>
      </w:r>
      <w:hyperlink w:history="1" r:id="rId11mfrd-ji3popfojjk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Запрещение эксплуатации автотранспортного средства, участвующего в дорожном движении, осуществляется до устранения причин, послуживших основанием для такого запрещения.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e3nqsgg07lwsmh9ylwm" Type="http://schemas.openxmlformats.org/officeDocument/2006/relationships/hyperlink" Target="http://kodeks.duckdns.org/document/230035416" TargetMode="External"/><Relationship Id="rIddyfhwmkvin7lqfwzhzy9q" Type="http://schemas.openxmlformats.org/officeDocument/2006/relationships/hyperlink" Target="http://kodeks.duckdns.org/document/230020100" TargetMode="External"/><Relationship Id="rIdxyeo1exx-fxnav4fvpvik" Type="http://schemas.openxmlformats.org/officeDocument/2006/relationships/hyperlink" Target="http://kodeks.duckdns.org/document/230035416" TargetMode="External"/><Relationship Id="rIdv5rxlsbebc8zqbuucnkvr" Type="http://schemas.openxmlformats.org/officeDocument/2006/relationships/hyperlink" Target="http://kodeks.duckdns.org/document/111141" TargetMode="External"/><Relationship Id="rId8_vsb7kqwm1nrhcioff5e" Type="http://schemas.openxmlformats.org/officeDocument/2006/relationships/hyperlink" Target="http://kodeks.duckdns.org/document/230023474" TargetMode="External"/><Relationship Id="rIdvqmruf5jagpr-8fg-dodh" Type="http://schemas.openxmlformats.org/officeDocument/2006/relationships/hyperlink" Target="http://kodeks.duckdns.org/document/230023467" TargetMode="External"/><Relationship Id="rIdn-dbmxszidxohfvip0aoo" Type="http://schemas.openxmlformats.org/officeDocument/2006/relationships/hyperlink" Target="http://kodeks.duckdns.org/document/60#st_14" TargetMode="External"/><Relationship Id="rId_0oufbf_pwhwupwnh7nvs" Type="http://schemas.openxmlformats.org/officeDocument/2006/relationships/hyperlink" Target="http://kodeks.duckdns.org/document/230035416" TargetMode="External"/><Relationship Id="rIdgb5zedzdji650rhcdg9de" Type="http://schemas.openxmlformats.org/officeDocument/2006/relationships/hyperlink" Target="http://kodeks.duckdns.org/document/60#st_21" TargetMode="External"/><Relationship Id="rIda0eywhp9xq5vzmatceqv1" Type="http://schemas.openxmlformats.org/officeDocument/2006/relationships/hyperlink" Target="http://kodeks.duckdns.org/document/112306#st_38" TargetMode="External"/><Relationship Id="rIdulyfjoq6_blugnaftiavo" Type="http://schemas.openxmlformats.org/officeDocument/2006/relationships/hyperlink" Target="http://kodeks.duckdns.org/document/111236#st_5" TargetMode="External"/><Relationship Id="rId11mfrd-ji3popfojjk2kj" Type="http://schemas.openxmlformats.org/officeDocument/2006/relationships/hyperlink" Target="http://kodeks.duckdns.org/document/60#st_1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2026-09-23T15:15:09.405Z</dcterms:created>
  <dcterms:modified xsi:type="dcterms:W3CDTF">2026-09-23T15:15:09.405Z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