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15 мая 2025 года № 258</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"Об утверждении Плана мероприятий по применению технических регламентов Таможенного союза/Евразийского экономического союза в Кыргызской Республике" от 25 марта 2022 года № 162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обеспечения прямого действия положений технических регламентов Таможенного союза/Евразийского экономического союза в Кыргызской Республике, в соответствии со статьями </w:t>
      </w:r>
      <w:hyperlink w:history="1" r:id="rIdchhfo41uusfnlxao0mtsq">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aja2nsj5lcle3e0jqlliv">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lu40zzvz9m_f5tupb2pb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Плана мероприятий по применению технических регламентов Таможенного союза/Евразийского экономического союза в Кыргызской Республике" от 25 марта 2022 года № 162 следующие изменения:</w:t>
      </w:r>
    </w:p>
    <w:p>
      <w:pPr>
        <w:spacing w:after="120"/>
        <w:ind w:firstLine="567"/>
        <w:jc w:val="both"/>
      </w:pPr>
      <w:r>
        <w:rPr>
          <w:rFonts w:ascii="Arial" w:cs="Arial" w:eastAsia="Arial" w:hAnsi="Arial"/>
          <w:sz w:val="24"/>
          <w:szCs w:val="24"/>
        </w:rPr>
        <w:t xml:space="preserve">1) в </w:t>
      </w:r>
      <w:r>
        <w:rPr>
          <w:rFonts w:ascii="Arial" w:cs="Arial" w:eastAsia="Arial" w:hAnsi="Arial"/>
          <w:sz w:val="24"/>
          <w:szCs w:val="24"/>
        </w:rPr>
        <w:t xml:space="preserve">Плане</w:t>
      </w:r>
      <w:r>
        <w:rPr>
          <w:rFonts w:ascii="Arial" w:cs="Arial" w:eastAsia="Arial" w:hAnsi="Arial"/>
          <w:sz w:val="24"/>
          <w:szCs w:val="24"/>
        </w:rPr>
        <w:t xml:space="preserve"> мероприятий по применению технических регламентов Таможенного союза/Евразийского экономического союза в Кыргызской Республике, утвержденном вышеуказанным постановлением:</w:t>
      </w:r>
    </w:p>
    <w:p>
      <w:pPr>
        <w:spacing w:after="120"/>
        <w:ind w:firstLine="567"/>
        <w:jc w:val="both"/>
      </w:pPr>
      <w:r>
        <w:rPr>
          <w:rFonts w:ascii="Arial" w:cs="Arial" w:eastAsia="Arial" w:hAnsi="Arial"/>
          <w:sz w:val="24"/>
          <w:szCs w:val="24"/>
        </w:rPr>
        <w:t xml:space="preserve">- пункты 4, 14, 24, 34, 44, 54, 64, 74, 84, 94, 104, 114, 124, 134, 144, 154, 164, 174, 185, 195, 205, 213, 223, 233, 243, 253, 263, 273, 283, 293, 303, 313, 323, 333, 343, 353, 363, 373, 383, 393, 403, 413, 423, 433, 443, 453, 463, 473, 483, 493, 503, 513, 523 признать утратившими силу;</w:t>
      </w:r>
    </w:p>
    <w:p>
      <w:pPr>
        <w:spacing w:after="120"/>
        <w:ind w:firstLine="567"/>
        <w:jc w:val="both"/>
      </w:pPr>
      <w:r>
        <w:rPr>
          <w:rFonts w:ascii="Arial" w:cs="Arial" w:eastAsia="Arial" w:hAnsi="Arial"/>
          <w:sz w:val="24"/>
          <w:szCs w:val="24"/>
        </w:rPr>
        <w:t xml:space="preserve">- наименование главы 13 изложить в следующей редакции: "13. Мероприятия по реализации ТР ТС "О требованиях к автомобильному и авиационному бензину, дизельному и судовому топливу, топливу для реактивных двигателей и мазуту" (ТР ТС 013/2011). Уполномоченный орган, ответственный за реализацию положений ТР ТС, - МЭК, МЭ, МПРЭТН";</w:t>
      </w:r>
    </w:p>
    <w:p>
      <w:pPr>
        <w:spacing w:after="120"/>
        <w:ind w:firstLine="567"/>
        <w:jc w:val="both"/>
      </w:pPr>
      <w:r>
        <w:rPr>
          <w:rFonts w:ascii="Arial" w:cs="Arial" w:eastAsia="Arial" w:hAnsi="Arial"/>
          <w:sz w:val="24"/>
          <w:szCs w:val="24"/>
        </w:rPr>
        <w:t xml:space="preserve">- в пунктах 123, 125-127, 130 слова "МЭ, МПРЭТН, МЭК" заменить словами "МЭК, МЭ, МПРЭТН";</w:t>
      </w:r>
    </w:p>
    <w:p>
      <w:pPr>
        <w:spacing w:after="120"/>
        <w:ind w:firstLine="567"/>
        <w:jc w:val="both"/>
      </w:pPr>
      <w:r>
        <w:rPr>
          <w:rFonts w:ascii="Arial" w:cs="Arial" w:eastAsia="Arial" w:hAnsi="Arial"/>
          <w:sz w:val="24"/>
          <w:szCs w:val="24"/>
        </w:rPr>
        <w:t xml:space="preserve">- наименование главы 17 изложить в следующей редакции: "17. Мероприятия по реализации ТР ТС "О безопасности продукции легкой промышленности" (ТР ТС 017/2011). Уполномоченный орган, ответственный за реализацию положений ТР ТС, - МЭК, МЗ";</w:t>
      </w:r>
    </w:p>
    <w:p>
      <w:pPr>
        <w:spacing w:after="120"/>
        <w:ind w:firstLine="567"/>
        <w:jc w:val="both"/>
      </w:pPr>
      <w:r>
        <w:rPr>
          <w:rFonts w:ascii="Arial" w:cs="Arial" w:eastAsia="Arial" w:hAnsi="Arial"/>
          <w:sz w:val="24"/>
          <w:szCs w:val="24"/>
        </w:rPr>
        <w:t xml:space="preserve">- наименование главы 22 изложить в следующей редакции: "22. Мероприятия по реализации ТР ТС "Пищевая продукция в части ее маркировки" (ТР ТС 022/2011). Уполномоченный орган, ответственный за реализацию положений ТР ТС, - МСХ, МЗ";</w:t>
      </w:r>
    </w:p>
    <w:p>
      <w:pPr>
        <w:spacing w:after="120"/>
        <w:ind w:firstLine="567"/>
        <w:jc w:val="both"/>
      </w:pPr>
      <w:r>
        <w:rPr>
          <w:rFonts w:ascii="Arial" w:cs="Arial" w:eastAsia="Arial" w:hAnsi="Arial"/>
          <w:sz w:val="24"/>
          <w:szCs w:val="24"/>
        </w:rPr>
        <w:t xml:space="preserve">- наименование главы 25 изложить в следующей редакции: "25. Мероприятия по реализации ТР ТС "О безопасности мебельной продукции" (ТР ТС 025/2012). Уполномоченный орган, ответственный за реализацию положений ТР ТС, - МЭК, МЗ";</w:t>
      </w:r>
    </w:p>
    <w:p>
      <w:pPr>
        <w:spacing w:after="120"/>
        <w:ind w:firstLine="567"/>
        <w:jc w:val="both"/>
      </w:pPr>
      <w:r>
        <w:rPr>
          <w:rFonts w:ascii="Arial" w:cs="Arial" w:eastAsia="Arial" w:hAnsi="Arial"/>
          <w:sz w:val="24"/>
          <w:szCs w:val="24"/>
        </w:rPr>
        <w:t xml:space="preserve">- наименование главы 29 изложить в следующей редакции: "29. Мероприятия по реализации ТР ТС "Требования к безопасности пищевых добавок, ароматизаторов и технологических вспомогательных средств" (ТР ТС 029/2012). Уполномоченный орган, ответственный за реализацию положений ТР ТС, - МЗ, МСХ";</w:t>
      </w:r>
    </w:p>
    <w:p>
      <w:pPr>
        <w:spacing w:after="120"/>
        <w:ind w:firstLine="567"/>
        <w:jc w:val="both"/>
      </w:pPr>
      <w:r>
        <w:rPr>
          <w:rFonts w:ascii="Arial" w:cs="Arial" w:eastAsia="Arial" w:hAnsi="Arial"/>
          <w:sz w:val="24"/>
          <w:szCs w:val="24"/>
        </w:rPr>
        <w:t xml:space="preserve">- наименование главы 48 изложить в следующей редакции: "48. Мероприятия по реализации ТР ЕАЭС "О требованиях к энергетической эффективности энергопотребляющих устройств" (ТР ЕАЭС 048/2019). Уполномоченный орган, ответственный за реализацию положений ТР ЕАЭС, - МЭК, МЦР, МПРЭТН, МЭ";</w:t>
      </w:r>
    </w:p>
    <w:p>
      <w:pPr>
        <w:spacing w:after="120"/>
        <w:ind w:firstLine="567"/>
        <w:jc w:val="both"/>
      </w:pPr>
      <w:r>
        <w:rPr>
          <w:rFonts w:ascii="Arial" w:cs="Arial" w:eastAsia="Arial" w:hAnsi="Arial"/>
          <w:sz w:val="24"/>
          <w:szCs w:val="24"/>
        </w:rPr>
        <w:t xml:space="preserve">- в пунктах 472, 474-476, 479 слова "МЭ, МЦР, МПРЭТН, МЭК" заменить словами "МЭ, МЦР, МПРЭТН, МЭК";</w:t>
      </w:r>
    </w:p>
    <w:p>
      <w:pPr>
        <w:spacing w:after="120"/>
        <w:ind w:firstLine="567"/>
        <w:jc w:val="both"/>
      </w:pPr>
      <w:r>
        <w:rPr>
          <w:rFonts w:ascii="Arial" w:cs="Arial" w:eastAsia="Arial" w:hAnsi="Arial"/>
          <w:sz w:val="24"/>
          <w:szCs w:val="24"/>
        </w:rPr>
        <w:t xml:space="preserve">- наименование главы 49 изложить в следующей редакции: "49. Мероприятия по реализации ТР ЕАЭС "О требованиях к магистральным трубопроводам для транспортирования жидких и газообразных углеводородов" (ТР ЕАЭС 049/2020). Уполномоченный орган, ответственный за реализацию положений ТР ЕАЭС, - МЭ, ГААСЖКХ, МПРЭТН";</w:t>
      </w:r>
    </w:p>
    <w:p>
      <w:pPr>
        <w:spacing w:after="120"/>
        <w:ind w:firstLine="567"/>
        <w:jc w:val="both"/>
      </w:pPr>
      <w:r>
        <w:rPr>
          <w:rFonts w:ascii="Arial" w:cs="Arial" w:eastAsia="Arial" w:hAnsi="Arial"/>
          <w:sz w:val="24"/>
          <w:szCs w:val="24"/>
        </w:rPr>
        <w:t xml:space="preserve">- абзац десятый списка сокращений изложить в следующей редакции:</w:t>
      </w:r>
    </w:p>
    <w:p>
      <w:pPr>
        <w:tabs>
          <w:tab w:val="right" w:pos="10178"/>
        </w:tabs>
        <w:spacing w:after="120"/>
      </w:pPr>
      <w:r>
        <w:rPr>
          <w:rFonts w:ascii="Arial" w:cs="Arial" w:eastAsia="Arial" w:hAnsi="Arial"/>
          <w:sz w:val="24"/>
          <w:szCs w:val="24"/>
        </w:rPr>
        <w:t xml:space="preserve">"МВСХПП</w:t>
      </w:r>
      <w:r>
        <w:rPr>
          <w:rFonts w:ascii="Arial" w:cs="Arial" w:eastAsia="Arial" w:hAnsi="Arial"/>
          <w:sz w:val="24"/>
          <w:szCs w:val="24"/>
        </w:rPr>
        <w:t xml:space="preserve">	</w:t>
      </w:r>
      <w:r>
        <w:rPr>
          <w:rFonts w:ascii="Arial" w:cs="Arial" w:eastAsia="Arial" w:hAnsi="Arial"/>
          <w:sz w:val="24"/>
          <w:szCs w:val="24"/>
        </w:rPr>
        <w:t xml:space="preserve">Министерство водных ресурсов, сельского хозяйства и перерабатывающей промышленности Кыргызской Республики,";</w:t>
      </w:r>
    </w:p>
    <w:p>
      <w:pPr>
        <w:spacing w:after="120" w:before="120"/>
        <w:ind w:firstLine="567"/>
        <w:jc w:val="both"/>
      </w:pPr>
      <w:r>
        <w:rPr>
          <w:rFonts w:ascii="Arial" w:cs="Arial" w:eastAsia="Arial" w:hAnsi="Arial"/>
          <w:sz w:val="24"/>
          <w:szCs w:val="24"/>
        </w:rPr>
        <w:t xml:space="preserve">2) в </w:t>
      </w:r>
      <w:r>
        <w:rPr>
          <w:rFonts w:ascii="Arial" w:cs="Arial" w:eastAsia="Arial" w:hAnsi="Arial"/>
          <w:sz w:val="24"/>
          <w:szCs w:val="24"/>
        </w:rPr>
        <w:t xml:space="preserve">Плане</w:t>
      </w:r>
      <w:r>
        <w:rPr>
          <w:rFonts w:ascii="Arial" w:cs="Arial" w:eastAsia="Arial" w:hAnsi="Arial"/>
          <w:sz w:val="24"/>
          <w:szCs w:val="24"/>
        </w:rPr>
        <w:t xml:space="preserve"> действий министерств и ведомств, задействованных в ведении работ по проектам технических регламентов Евразийского экономического союза, утвержденном вышеуказанным постановлением:</w:t>
      </w:r>
    </w:p>
    <w:p>
      <w:pPr>
        <w:spacing w:after="120"/>
        <w:ind w:firstLine="567"/>
        <w:jc w:val="both"/>
      </w:pPr>
      <w:r>
        <w:rPr>
          <w:rFonts w:ascii="Arial" w:cs="Arial" w:eastAsia="Arial" w:hAnsi="Arial"/>
          <w:sz w:val="24"/>
          <w:szCs w:val="24"/>
        </w:rPr>
        <w:t xml:space="preserve">- абзац десятый списка сокращений изложить в следующей редакции:</w:t>
      </w:r>
    </w:p>
    <w:p>
      <w:pPr>
        <w:tabs>
          <w:tab w:val="right" w:pos="10178"/>
        </w:tabs>
        <w:spacing w:after="120"/>
      </w:pPr>
      <w:r>
        <w:rPr>
          <w:rFonts w:ascii="Arial" w:cs="Arial" w:eastAsia="Arial" w:hAnsi="Arial"/>
          <w:sz w:val="24"/>
          <w:szCs w:val="24"/>
        </w:rPr>
        <w:t xml:space="preserve">"МВСХПП</w:t>
      </w:r>
      <w:r>
        <w:rPr>
          <w:rFonts w:ascii="Arial" w:cs="Arial" w:eastAsia="Arial" w:hAnsi="Arial"/>
          <w:sz w:val="24"/>
          <w:szCs w:val="24"/>
        </w:rPr>
        <w:t xml:space="preserve">	</w:t>
      </w:r>
      <w:r>
        <w:rPr>
          <w:rFonts w:ascii="Arial" w:cs="Arial" w:eastAsia="Arial" w:hAnsi="Arial"/>
          <w:sz w:val="24"/>
          <w:szCs w:val="24"/>
        </w:rPr>
        <w:t xml:space="preserve">Министерство водных ресурсов, сельского хозяйства и перерабатывающей промышленности Кыргызской Республики,".</w:t>
      </w:r>
    </w:p>
    <w:p>
      <w:pPr>
        <w:spacing w:after="120" w:before="12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Опубликовано в официальной государственной газете "Эркин Тоо" от 20 мая 2025 года № 36 (3692)</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27mngn6ei4ajifheuynn">
      <w:r>
        <w:rPr>
          <w:rFonts w:ascii="Arial" w:cs="Arial" w:eastAsia="Arial" w:hAnsi="Arial"/>
          <w:color w:val="132D3F"/>
          <w:sz w:val="16"/>
          <w:szCs w:val="16"/>
          <w:u w:val="single"/>
        </w:rPr>
        <w:t xml:space="preserve">dalil.kg/document/230026947</w:t>
      </w:r>
    </w:hyperlink>
  </w:p>
  <w:p>
    <w:pPr>
      <w:spacing w:after="0" w:before="40"/>
      <w:jc w:val="center"/>
    </w:pPr>
    <w:hyperlink w:history="1" r:id="rIdgonlg6ap3frlvdemvf-r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hhfo41uusfnlxao0mtsq" Type="http://schemas.openxmlformats.org/officeDocument/2006/relationships/hyperlink" Target="https://dalil.kg/document/112301#st_13" TargetMode="External"/><Relationship Id="rIdaja2nsj5lcle3e0jqlliv" Type="http://schemas.openxmlformats.org/officeDocument/2006/relationships/hyperlink" Target="https://dalil.kg/document/112301#st_17" TargetMode="External"/><Relationship Id="rIdlu40zzvz9m_f5tupb2pbu" Type="http://schemas.openxmlformats.org/officeDocument/2006/relationships/hyperlink" Target="https://dalil.kg/document/15913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27mngn6ei4ajifheuynn" Type="http://schemas.openxmlformats.org/officeDocument/2006/relationships/hyperlink" Target="https://dalil.kg/document/230026947" TargetMode="External"/><Relationship Id="rIdgonlg6ap3frlvdemvf-r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2026-09-23T21:55:04.313Z</dcterms:created>
  <dcterms:modified xsi:type="dcterms:W3CDTF">2026-09-23T21:55:04.313Z</dcterms:modified>
</cp:coreProperties>
</file>

<file path=docProps/custom.xml><?xml version="1.0" encoding="utf-8"?>
<Properties xmlns="http://schemas.openxmlformats.org/officeDocument/2006/custom-properties" xmlns:vt="http://schemas.openxmlformats.org/officeDocument/2006/docPropsVTypes"/>
</file>