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УКАЗ ПРЕЗИДЕНТА</w:t>
      </w:r>
    </w:p>
    <w:p>
      <w:pPr>
        <w:spacing w:after="240" w:before="200"/>
        <w:jc w:val="center"/>
      </w:pPr>
      <w:r>
        <w:rPr>
          <w:rFonts w:ascii="Arial" w:cs="Arial" w:eastAsia="Arial" w:hAnsi="Arial"/>
          <w:b/>
          <w:bCs/>
          <w:sz w:val="32"/>
          <w:szCs w:val="32"/>
        </w:rPr>
        <w:t xml:space="preserve">КЫРГЫЗСКОЙ РЕСПУБЛИКИ</w:t>
      </w:r>
    </w:p>
    <w:p>
      <w:pPr>
        <w:spacing w:after="200" w:before="200"/>
        <w:jc w:val="left"/>
      </w:pPr>
      <w:r>
        <w:rPr>
          <w:rFonts w:ascii="Arial" w:cs="Arial" w:eastAsia="Arial" w:hAnsi="Arial"/>
          <w:sz w:val="24"/>
          <w:szCs w:val="24"/>
        </w:rPr>
        <w:t xml:space="preserve"/>
      </w:r>
    </w:p>
    <w:p>
      <w:pPr>
        <w:spacing w:after="200" w:before="200"/>
        <w:jc w:val="left"/>
      </w:pPr>
      <w:r>
        <w:rPr>
          <w:rFonts w:ascii="Arial" w:cs="Arial" w:eastAsia="Arial" w:hAnsi="Arial"/>
          <w:sz w:val="24"/>
          <w:szCs w:val="24"/>
        </w:rPr>
        <w:t xml:space="preserve">от 4 июня 2025 года УП № 175</w:t>
      </w:r>
    </w:p>
    <w:p>
      <w:pPr>
        <w:spacing w:after="400" w:before="400"/>
        <w:jc w:val="center"/>
      </w:pPr>
      <w:r>
        <w:rPr>
          <w:rFonts w:ascii="Arial" w:cs="Arial" w:eastAsia="Arial" w:hAnsi="Arial"/>
          <w:b/>
          <w:bCs/>
          <w:sz w:val="28"/>
          <w:szCs w:val="28"/>
        </w:rPr>
        <w:t xml:space="preserve">О политических государственных должностях, специальных государственных должностях и политических муниципальных должностях</w:t>
      </w:r>
    </w:p>
    <w:p>
      <w:pPr>
        <w:spacing w:after="60"/>
        <w:ind w:firstLine="567"/>
        <w:jc w:val="both"/>
      </w:pPr>
      <w:r>
        <w:rPr>
          <w:rFonts w:ascii="Arial" w:cs="Arial" w:eastAsia="Arial" w:hAnsi="Arial"/>
          <w:sz w:val="24"/>
          <w:szCs w:val="24"/>
        </w:rPr>
        <w:t xml:space="preserve">В целях совершенствования правового регулирования деятельности лиц, занимающих политические государственные должности, специальные государственные должности и политические муниципальные должности, в соответствии с частью 5 </w:t>
      </w:r>
      <w:hyperlink w:history="1" r:id="rIdcrzshqkkhgbo1ydkx3hkg">
        <w:r>
          <w:rPr>
            <w:rFonts w:ascii="Arial" w:cs="Arial" w:eastAsia="Arial" w:hAnsi="Arial"/>
            <w:color w:val="1D4ED8"/>
            <w:sz w:val="24"/>
            <w:szCs w:val="24"/>
            <w:u w:val="single"/>
          </w:rPr>
          <w:t xml:space="preserve">статьи 1</w:t>
        </w:r>
      </w:hyperlink>
      <w:r>
        <w:rPr>
          <w:rFonts w:ascii="Arial" w:cs="Arial" w:eastAsia="Arial" w:hAnsi="Arial"/>
          <w:sz w:val="24"/>
          <w:szCs w:val="24"/>
        </w:rPr>
        <w:t xml:space="preserve"> Закона Кыргызской Республики "О государственной гражданской службе и муниципальной службе", статьями </w:t>
      </w:r>
      <w:hyperlink w:history="1" r:id="rIds8msear7isjq5rfbv8jy5">
        <w:r>
          <w:rPr>
            <w:rFonts w:ascii="Arial" w:cs="Arial" w:eastAsia="Arial" w:hAnsi="Arial"/>
            <w:color w:val="1D4ED8"/>
            <w:sz w:val="24"/>
            <w:szCs w:val="24"/>
            <w:u w:val="single"/>
          </w:rPr>
          <w:t xml:space="preserve">70</w:t>
        </w:r>
      </w:hyperlink>
      <w:r>
        <w:rPr>
          <w:rFonts w:ascii="Arial" w:cs="Arial" w:eastAsia="Arial" w:hAnsi="Arial"/>
          <w:sz w:val="24"/>
          <w:szCs w:val="24"/>
        </w:rPr>
        <w:t xml:space="preserve">, </w:t>
      </w:r>
      <w:hyperlink w:history="1" r:id="rId4gywo0in7fhxrk0zpnktg">
        <w:r>
          <w:rPr>
            <w:rFonts w:ascii="Arial" w:cs="Arial" w:eastAsia="Arial" w:hAnsi="Arial"/>
            <w:color w:val="1D4ED8"/>
            <w:sz w:val="24"/>
            <w:szCs w:val="24"/>
            <w:u w:val="single"/>
          </w:rPr>
          <w:t xml:space="preserve">71</w:t>
        </w:r>
      </w:hyperlink>
      <w:r>
        <w:rPr>
          <w:rFonts w:ascii="Arial" w:cs="Arial" w:eastAsia="Arial" w:hAnsi="Arial"/>
          <w:sz w:val="24"/>
          <w:szCs w:val="24"/>
        </w:rPr>
        <w:t xml:space="preserve"> Конституции Кыргызской Республики постановляю:</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Установить, что действие </w:t>
      </w:r>
      <w:hyperlink w:history="1" r:id="rIdhcavq7jtj3vqomzjmcm6-">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государственной гражданской службе и муниципальной службе" распространяется также на лиц (за исключением Президента Кыргызской Республики и депутатов Жогорку Кенеша Кыргызской Республики), занимающих политические государственные должности, специальные государственные должности и политические муниципальные должности (далее - служащие), в той мере, в какой их деятельность не урегулирована законодательством, регламентирующим их статус.</w:t>
      </w:r>
    </w:p>
    <w:p>
      <w:pPr>
        <w:spacing w:after="60"/>
        <w:ind w:firstLine="567"/>
        <w:jc w:val="both"/>
      </w:pPr>
      <w:r>
        <w:rPr>
          <w:rFonts w:ascii="Arial" w:cs="Arial" w:eastAsia="Arial" w:hAnsi="Arial"/>
          <w:sz w:val="24"/>
          <w:szCs w:val="24"/>
        </w:rPr>
        <w:t xml:space="preserve">Порядок и особенности применения норм, предусмотренных </w:t>
      </w:r>
      <w:hyperlink w:history="1" r:id="rId03jhmcaxpi21m9igb35t4">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государственной гражданской службе и муниципальной службе", в отношении служащих определяются настоящим Указом.</w:t>
      </w:r>
    </w:p>
    <w:p>
      <w:pPr>
        <w:spacing w:after="60"/>
        <w:ind w:firstLine="567"/>
        <w:jc w:val="both"/>
      </w:pPr>
      <w:r>
        <w:rPr>
          <w:rFonts w:ascii="Arial" w:cs="Arial" w:eastAsia="Arial" w:hAnsi="Arial"/>
          <w:sz w:val="24"/>
          <w:szCs w:val="24"/>
        </w:rPr>
        <w:t xml:space="preserve">2. Определить, что:</w:t>
      </w:r>
    </w:p>
    <w:p>
      <w:pPr>
        <w:spacing w:after="60"/>
        <w:ind w:firstLine="567"/>
        <w:jc w:val="both"/>
      </w:pPr>
      <w:r>
        <w:rPr>
          <w:rFonts w:ascii="Arial" w:cs="Arial" w:eastAsia="Arial" w:hAnsi="Arial"/>
          <w:sz w:val="24"/>
          <w:szCs w:val="24"/>
        </w:rPr>
        <w:t xml:space="preserve">1) поступление на политическую государственную службу, государственную службу со специальным статусом и политическую муниципальную службу осуществляется путем избрания или назначения на политическую государственную должность, специальную государственную должность и политическую муниципальную должность в порядке и случаях, предусмотренных </w:t>
      </w:r>
      <w:hyperlink w:history="1" r:id="rIdhvo2fwdj6edje46rc6oge">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и законами Кыргызской Республики, иными нормативными правовыми актами Кыргызской Республики;</w:t>
      </w:r>
    </w:p>
    <w:p>
      <w:pPr>
        <w:spacing w:after="60"/>
        <w:ind w:firstLine="567"/>
        <w:jc w:val="both"/>
      </w:pPr>
      <w:r>
        <w:rPr>
          <w:rFonts w:ascii="Arial" w:cs="Arial" w:eastAsia="Arial" w:hAnsi="Arial"/>
          <w:sz w:val="24"/>
          <w:szCs w:val="24"/>
        </w:rPr>
        <w:t xml:space="preserve">2) Президент Кыргызской Республики, Торага Жогорку Кенеша Кыргызской Республики, Председатель Кабинета Министров Кыргызской Республики - Руководитель Администрации Президента Кыргызской Республики, Руководитель Аппарата Жогорку Кенеша Кыргызской Республики вправе своими актами устанавливать квалификационные требования к избираемым или назначаемым ими должностям, помимо установленных </w:t>
      </w:r>
      <w:hyperlink w:history="1" r:id="rId1cpvyujubhj9rl4lcgq3d">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и законами Кыргызской Республики;</w:t>
      </w:r>
    </w:p>
    <w:p>
      <w:pPr>
        <w:spacing w:after="60"/>
        <w:ind w:firstLine="567"/>
        <w:jc w:val="both"/>
      </w:pPr>
      <w:r>
        <w:rPr>
          <w:rFonts w:ascii="Arial" w:cs="Arial" w:eastAsia="Arial" w:hAnsi="Arial"/>
          <w:sz w:val="24"/>
          <w:szCs w:val="24"/>
        </w:rPr>
        <w:t xml:space="preserve">3) служащие имеют соответствующие полномочия, обязанности и права, установленные </w:t>
      </w:r>
      <w:hyperlink w:history="1" r:id="rId_nxxn9p9afysu4bnai65f">
        <w:r>
          <w:rPr>
            <w:rFonts w:ascii="Arial" w:cs="Arial" w:eastAsia="Arial" w:hAnsi="Arial"/>
            <w:color w:val="1D4ED8"/>
            <w:sz w:val="24"/>
            <w:szCs w:val="24"/>
            <w:u w:val="single"/>
          </w:rPr>
          <w:t xml:space="preserve">Конституцие</w:t>
        </w:r>
      </w:hyperlink>
      <w:r>
        <w:rPr>
          <w:rFonts w:ascii="Arial" w:cs="Arial" w:eastAsia="Arial" w:hAnsi="Arial"/>
          <w:sz w:val="24"/>
          <w:szCs w:val="24"/>
        </w:rPr>
        <w:t xml:space="preserve">й</w:t>
      </w:r>
      <w:r>
        <w:rPr>
          <w:rFonts w:ascii="Arial" w:cs="Arial" w:eastAsia="Arial" w:hAnsi="Arial"/>
          <w:sz w:val="24"/>
          <w:szCs w:val="24"/>
        </w:rPr>
        <w:t xml:space="preserve"> и законами Кыргызской Республики;</w:t>
      </w:r>
    </w:p>
    <w:p>
      <w:pPr>
        <w:spacing w:after="60"/>
        <w:ind w:firstLine="567"/>
        <w:jc w:val="both"/>
      </w:pPr>
      <w:r>
        <w:rPr>
          <w:rFonts w:ascii="Arial" w:cs="Arial" w:eastAsia="Arial" w:hAnsi="Arial"/>
          <w:sz w:val="24"/>
          <w:szCs w:val="24"/>
        </w:rPr>
        <w:t xml:space="preserve">4) служащие имеют право:</w:t>
      </w:r>
    </w:p>
    <w:p>
      <w:pPr>
        <w:spacing w:after="60"/>
        <w:ind w:firstLine="567"/>
        <w:jc w:val="both"/>
      </w:pPr>
      <w:r>
        <w:rPr>
          <w:rFonts w:ascii="Arial" w:cs="Arial" w:eastAsia="Arial" w:hAnsi="Arial"/>
          <w:sz w:val="24"/>
          <w:szCs w:val="24"/>
        </w:rPr>
        <w:t xml:space="preserve">- на уважение личного достоинства, справедливое и уважительное отношение к себе со стороны руководителей, коллег, подчиненных и граждан;</w:t>
      </w:r>
    </w:p>
    <w:p>
      <w:pPr>
        <w:spacing w:after="60"/>
        <w:ind w:firstLine="567"/>
        <w:jc w:val="both"/>
      </w:pPr>
      <w:r>
        <w:rPr>
          <w:rFonts w:ascii="Arial" w:cs="Arial" w:eastAsia="Arial" w:hAnsi="Arial"/>
          <w:sz w:val="24"/>
          <w:szCs w:val="24"/>
        </w:rPr>
        <w:t xml:space="preserve">- в объеме установленных полномочий требовать исполнения соответствующими государственными органами, органами местного самоуправления и их должностными лицами, физическими и юридическими лицами </w:t>
      </w:r>
      <w:hyperlink w:history="1" r:id="rIdzam6lab0du_efnxndxq9q">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и иных нормативных правовых актов, а также решений, принятых служащим в пределах своих должностных полномочий;</w:t>
      </w:r>
    </w:p>
    <w:p>
      <w:pPr>
        <w:spacing w:after="60"/>
        <w:ind w:firstLine="567"/>
        <w:jc w:val="both"/>
      </w:pPr>
      <w:r>
        <w:rPr>
          <w:rFonts w:ascii="Arial" w:cs="Arial" w:eastAsia="Arial" w:hAnsi="Arial"/>
          <w:sz w:val="24"/>
          <w:szCs w:val="24"/>
        </w:rPr>
        <w:t xml:space="preserve">- на обучение для повышения своей профессиональной квалификации;</w:t>
      </w:r>
    </w:p>
    <w:p>
      <w:pPr>
        <w:spacing w:after="60"/>
        <w:ind w:firstLine="567"/>
        <w:jc w:val="both"/>
      </w:pPr>
      <w:r>
        <w:rPr>
          <w:rFonts w:ascii="Arial" w:cs="Arial" w:eastAsia="Arial" w:hAnsi="Arial"/>
          <w:sz w:val="24"/>
          <w:szCs w:val="24"/>
        </w:rPr>
        <w:t xml:space="preserve">- на своевременную и в полном объеме выплату заработной платы в соответствии с результатами труда;</w:t>
      </w:r>
    </w:p>
    <w:p>
      <w:pPr>
        <w:spacing w:after="60"/>
        <w:ind w:firstLine="567"/>
        <w:jc w:val="both"/>
      </w:pPr>
      <w:r>
        <w:rPr>
          <w:rFonts w:ascii="Arial" w:cs="Arial" w:eastAsia="Arial" w:hAnsi="Arial"/>
          <w:sz w:val="24"/>
          <w:szCs w:val="24"/>
        </w:rPr>
        <w:t xml:space="preserve">- на отдых, обеспечиваемый установлением предельной продолжительности рабочего времени, перерывами в течение рабочего дня для отдыха и питания, предоставлением еженедельных выходных дней, нерабочих праздничных дней;</w:t>
      </w:r>
    </w:p>
    <w:p>
      <w:pPr>
        <w:spacing w:after="60"/>
        <w:ind w:firstLine="567"/>
        <w:jc w:val="both"/>
      </w:pPr>
      <w:r>
        <w:rPr>
          <w:rFonts w:ascii="Arial" w:cs="Arial" w:eastAsia="Arial" w:hAnsi="Arial"/>
          <w:sz w:val="24"/>
          <w:szCs w:val="24"/>
        </w:rPr>
        <w:t xml:space="preserve">- ежегодный оплачиваемый отпуск продолжительностью 30 календарных дней с выплатой пособия для оздоровления в установленном законодательством порядке.</w:t>
      </w:r>
    </w:p>
    <w:p>
      <w:pPr>
        <w:spacing w:after="60"/>
        <w:ind w:firstLine="567"/>
        <w:jc w:val="both"/>
      </w:pPr>
      <w:r>
        <w:rPr>
          <w:rFonts w:ascii="Arial" w:cs="Arial" w:eastAsia="Arial" w:hAnsi="Arial"/>
          <w:sz w:val="24"/>
          <w:szCs w:val="24"/>
        </w:rPr>
        <w:t xml:space="preserve">При стаже работы на государственной и муниципальной службе по совокупности более 5, 10, 15 и 20 лет продолжительность ежегодного оплачиваемого отпуска увеличивается соответственно на 2, 4, 6 и 8 календарных дней.</w:t>
      </w:r>
    </w:p>
    <w:p>
      <w:pPr>
        <w:spacing w:after="60"/>
        <w:ind w:firstLine="567"/>
        <w:jc w:val="both"/>
      </w:pPr>
      <w:r>
        <w:rPr>
          <w:rFonts w:ascii="Arial" w:cs="Arial" w:eastAsia="Arial" w:hAnsi="Arial"/>
          <w:sz w:val="24"/>
          <w:szCs w:val="24"/>
        </w:rPr>
        <w:t xml:space="preserve">По желанию отпуск может быть предоставлен частями. При этом одна часть должна быть не менее 14 календарных дней. Вся сумма оплачиваемого отпуска выплачивается при оформлении отпуска независимо от того, был ли отпуск оформлен на весь период или частично.</w:t>
      </w:r>
    </w:p>
    <w:p>
      <w:pPr>
        <w:spacing w:after="60"/>
        <w:ind w:firstLine="567"/>
        <w:jc w:val="both"/>
      </w:pPr>
      <w:r>
        <w:rPr>
          <w:rFonts w:ascii="Arial" w:cs="Arial" w:eastAsia="Arial" w:hAnsi="Arial"/>
          <w:sz w:val="24"/>
          <w:szCs w:val="24"/>
        </w:rPr>
        <w:t xml:space="preserve">Служащий не может быть отозван из отпуска досрочно без его письменного согласия. За неиспользованные дни отпуска компенсационная сумма выплачивается пропорционально неиспользованным дням отпуска;</w:t>
      </w:r>
    </w:p>
    <w:p>
      <w:pPr>
        <w:spacing w:after="60"/>
        <w:ind w:firstLine="567"/>
        <w:jc w:val="both"/>
      </w:pPr>
      <w:r>
        <w:rPr>
          <w:rFonts w:ascii="Arial" w:cs="Arial" w:eastAsia="Arial" w:hAnsi="Arial"/>
          <w:sz w:val="24"/>
          <w:szCs w:val="24"/>
        </w:rPr>
        <w:t xml:space="preserve">- на получение в установленном порядке информации, документов и других материалов, необходимых для исполнения должностных полномочий;</w:t>
      </w:r>
    </w:p>
    <w:p>
      <w:pPr>
        <w:spacing w:after="60"/>
        <w:ind w:firstLine="567"/>
        <w:jc w:val="both"/>
      </w:pPr>
      <w:r>
        <w:rPr>
          <w:rFonts w:ascii="Arial" w:cs="Arial" w:eastAsia="Arial" w:hAnsi="Arial"/>
          <w:sz w:val="24"/>
          <w:szCs w:val="24"/>
        </w:rPr>
        <w:t xml:space="preserve">- на предоставление льгот в соответствии с законодательством, включая социальный пакет, определяемый Кабинетом Министров Кыргызской Республики;</w:t>
      </w:r>
    </w:p>
    <w:p>
      <w:pPr>
        <w:spacing w:after="60"/>
        <w:ind w:firstLine="567"/>
        <w:jc w:val="both"/>
      </w:pPr>
      <w:r>
        <w:rPr>
          <w:rFonts w:ascii="Arial" w:cs="Arial" w:eastAsia="Arial" w:hAnsi="Arial"/>
          <w:sz w:val="24"/>
          <w:szCs w:val="24"/>
        </w:rPr>
        <w:t xml:space="preserve">- на создание безопасных для здоровья условий труда;</w:t>
      </w:r>
    </w:p>
    <w:p>
      <w:pPr>
        <w:spacing w:after="60"/>
        <w:ind w:firstLine="567"/>
        <w:jc w:val="both"/>
      </w:pPr>
      <w:r>
        <w:rPr>
          <w:rFonts w:ascii="Arial" w:cs="Arial" w:eastAsia="Arial" w:hAnsi="Arial"/>
          <w:sz w:val="24"/>
          <w:szCs w:val="24"/>
        </w:rPr>
        <w:t xml:space="preserve">- на защиту своих прав и законных интересов;</w:t>
      </w:r>
    </w:p>
    <w:p>
      <w:pPr>
        <w:spacing w:after="60"/>
        <w:ind w:firstLine="567"/>
        <w:jc w:val="both"/>
      </w:pPr>
      <w:r>
        <w:rPr>
          <w:rFonts w:ascii="Arial" w:cs="Arial" w:eastAsia="Arial" w:hAnsi="Arial"/>
          <w:sz w:val="24"/>
          <w:szCs w:val="24"/>
        </w:rPr>
        <w:t xml:space="preserve">- на освобождение от занимаемой должности по собственному желанию в установленном законодательством порядке;</w:t>
      </w:r>
    </w:p>
    <w:p>
      <w:pPr>
        <w:spacing w:after="60"/>
        <w:ind w:firstLine="567"/>
        <w:jc w:val="both"/>
      </w:pPr>
      <w:r>
        <w:rPr>
          <w:rFonts w:ascii="Arial" w:cs="Arial" w:eastAsia="Arial" w:hAnsi="Arial"/>
          <w:sz w:val="24"/>
          <w:szCs w:val="24"/>
        </w:rPr>
        <w:t xml:space="preserve">- на занятие научной, педагогической и иной творческой деятельностью в соответствующей профессиональной сфере, дополнительно оплачиваемых из средств, не запрещенных законодательством, по согласованию с лицом, которым осуществлено назначение на должность. Осуществление подобной деятельности не должно отражаться на количестве и качестве выполняемой работы, а также не допускать возникновения конфликта интересов по месту работы служащего;</w:t>
      </w:r>
    </w:p>
    <w:p>
      <w:pPr>
        <w:spacing w:after="60"/>
        <w:ind w:firstLine="567"/>
        <w:jc w:val="both"/>
      </w:pPr>
      <w:r>
        <w:rPr>
          <w:rFonts w:ascii="Arial" w:cs="Arial" w:eastAsia="Arial" w:hAnsi="Arial"/>
          <w:sz w:val="24"/>
          <w:szCs w:val="24"/>
        </w:rPr>
        <w:t xml:space="preserve">- на владение акциями, иными ценными бумагами (долями участия, паями в уставных (складочных) капиталах организаций) с передачей их в доверительное управление;</w:t>
      </w:r>
    </w:p>
    <w:p>
      <w:pPr>
        <w:spacing w:after="60"/>
        <w:ind w:firstLine="567"/>
        <w:jc w:val="both"/>
      </w:pPr>
      <w:r>
        <w:rPr>
          <w:rFonts w:ascii="Arial" w:cs="Arial" w:eastAsia="Arial" w:hAnsi="Arial"/>
          <w:sz w:val="24"/>
          <w:szCs w:val="24"/>
        </w:rPr>
        <w:t xml:space="preserve">5) служащий обязан:</w:t>
      </w:r>
    </w:p>
    <w:p>
      <w:pPr>
        <w:spacing w:after="60"/>
        <w:ind w:firstLine="567"/>
        <w:jc w:val="both"/>
      </w:pPr>
      <w:r>
        <w:rPr>
          <w:rFonts w:ascii="Arial" w:cs="Arial" w:eastAsia="Arial" w:hAnsi="Arial"/>
          <w:sz w:val="24"/>
          <w:szCs w:val="24"/>
        </w:rPr>
        <w:t xml:space="preserve">- добросовестно исполнять служебный долг и должностные полномочия, решения соответствующих государственных органов и органов местного самоуправления, издаваемые в пределах их полномочий, руководствуясь </w:t>
      </w:r>
      <w:hyperlink w:history="1" r:id="rId_lxwqrybyvx28oufgn-zs">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и иными нормативными правовыми актами;</w:t>
      </w:r>
    </w:p>
    <w:p>
      <w:pPr>
        <w:spacing w:after="60"/>
        <w:ind w:firstLine="567"/>
        <w:jc w:val="both"/>
      </w:pPr>
      <w:r>
        <w:rPr>
          <w:rFonts w:ascii="Arial" w:cs="Arial" w:eastAsia="Arial" w:hAnsi="Arial"/>
          <w:sz w:val="24"/>
          <w:szCs w:val="24"/>
        </w:rPr>
        <w:t xml:space="preserve">- соблюдать трудовую дисциплину;</w:t>
      </w:r>
    </w:p>
    <w:p>
      <w:pPr>
        <w:spacing w:after="60"/>
        <w:ind w:firstLine="567"/>
        <w:jc w:val="both"/>
      </w:pPr>
      <w:r>
        <w:rPr>
          <w:rFonts w:ascii="Arial" w:cs="Arial" w:eastAsia="Arial" w:hAnsi="Arial"/>
          <w:sz w:val="24"/>
          <w:szCs w:val="24"/>
        </w:rPr>
        <w:t xml:space="preserve">- не допускать нарушений прав, свобод и интересов физических и юридических лиц;</w:t>
      </w:r>
    </w:p>
    <w:p>
      <w:pPr>
        <w:spacing w:after="60"/>
        <w:ind w:firstLine="567"/>
        <w:jc w:val="both"/>
      </w:pPr>
      <w:r>
        <w:rPr>
          <w:rFonts w:ascii="Arial" w:cs="Arial" w:eastAsia="Arial" w:hAnsi="Arial"/>
          <w:sz w:val="24"/>
          <w:szCs w:val="24"/>
        </w:rPr>
        <w:t xml:space="preserve">- рассматривать обращения физических и юридических лиц своевременно и объективно принимать по ним решения в соответствии с законодательством;</w:t>
      </w:r>
    </w:p>
    <w:p>
      <w:pPr>
        <w:spacing w:after="60"/>
        <w:ind w:firstLine="567"/>
        <w:jc w:val="both"/>
      </w:pPr>
      <w:r>
        <w:rPr>
          <w:rFonts w:ascii="Arial" w:cs="Arial" w:eastAsia="Arial" w:hAnsi="Arial"/>
          <w:sz w:val="24"/>
          <w:szCs w:val="24"/>
        </w:rPr>
        <w:t xml:space="preserve">- незамедлительно информировать руководство и соответствующие государственные органы, органы местного самоуправления о ставших ему известными фактах нарушения законодательства;</w:t>
      </w:r>
    </w:p>
    <w:p>
      <w:pPr>
        <w:spacing w:after="60"/>
        <w:ind w:firstLine="567"/>
        <w:jc w:val="both"/>
      </w:pPr>
      <w:r>
        <w:rPr>
          <w:rFonts w:ascii="Arial" w:cs="Arial" w:eastAsia="Arial" w:hAnsi="Arial"/>
          <w:sz w:val="24"/>
          <w:szCs w:val="24"/>
        </w:rPr>
        <w:t xml:space="preserve">- иметь уровень профессиональной квалификации, необходимый для исполнения своих должностных обязанностей;</w:t>
      </w:r>
    </w:p>
    <w:p>
      <w:pPr>
        <w:spacing w:after="60"/>
        <w:ind w:firstLine="567"/>
        <w:jc w:val="both"/>
      </w:pPr>
      <w:r>
        <w:rPr>
          <w:rFonts w:ascii="Arial" w:cs="Arial" w:eastAsia="Arial" w:hAnsi="Arial"/>
          <w:sz w:val="24"/>
          <w:szCs w:val="24"/>
        </w:rPr>
        <w:t xml:space="preserve">- применять в своей работе новые современные технологии, методы и инструменты электронного управления;</w:t>
      </w:r>
    </w:p>
    <w:p>
      <w:pPr>
        <w:spacing w:after="60"/>
        <w:ind w:firstLine="567"/>
        <w:jc w:val="both"/>
      </w:pPr>
      <w:r>
        <w:rPr>
          <w:rFonts w:ascii="Arial" w:cs="Arial" w:eastAsia="Arial" w:hAnsi="Arial"/>
          <w:sz w:val="24"/>
          <w:szCs w:val="24"/>
        </w:rPr>
        <w:t xml:space="preserve">- хранить государственную, служебную и иную охраняемую законом тайну в установленном законом порядке;</w:t>
      </w:r>
    </w:p>
    <w:p>
      <w:pPr>
        <w:spacing w:after="60"/>
        <w:ind w:firstLine="567"/>
        <w:jc w:val="both"/>
      </w:pPr>
      <w:r>
        <w:rPr>
          <w:rFonts w:ascii="Arial" w:cs="Arial" w:eastAsia="Arial" w:hAnsi="Arial"/>
          <w:sz w:val="24"/>
          <w:szCs w:val="24"/>
        </w:rPr>
        <w:t xml:space="preserve">- сохранять в тайне получаемые при исполнении служебных обязанностей сведения, затрагивающие личную жизнь, честь и достоинство граждан, и не требовать от них представления такой информации, за исключением случаев, предусмотренных законодательством;</w:t>
      </w:r>
    </w:p>
    <w:p>
      <w:pPr>
        <w:spacing w:after="60"/>
        <w:ind w:firstLine="567"/>
        <w:jc w:val="both"/>
      </w:pPr>
      <w:r>
        <w:rPr>
          <w:rFonts w:ascii="Arial" w:cs="Arial" w:eastAsia="Arial" w:hAnsi="Arial"/>
          <w:sz w:val="24"/>
          <w:szCs w:val="24"/>
        </w:rPr>
        <w:t xml:space="preserve">- обеспечивать бережное отношение и сохранность имущества и собственности;</w:t>
      </w:r>
    </w:p>
    <w:p>
      <w:pPr>
        <w:spacing w:after="60"/>
        <w:ind w:firstLine="567"/>
        <w:jc w:val="both"/>
      </w:pPr>
      <w:r>
        <w:rPr>
          <w:rFonts w:ascii="Arial" w:cs="Arial" w:eastAsia="Arial" w:hAnsi="Arial"/>
          <w:sz w:val="24"/>
          <w:szCs w:val="24"/>
        </w:rPr>
        <w:t xml:space="preserve">- воздерживаться от публичной критики вышестоящих органов или должностных лиц, особенно в средствах массовой информации и социальных сетях, по вопросам, затрагивающим национальную безопасность, территориальную целостность, репутацию и интересы государства;</w:t>
      </w:r>
    </w:p>
    <w:p>
      <w:pPr>
        <w:spacing w:after="60"/>
        <w:ind w:firstLine="567"/>
        <w:jc w:val="both"/>
      </w:pPr>
      <w:r>
        <w:rPr>
          <w:rFonts w:ascii="Arial" w:cs="Arial" w:eastAsia="Arial" w:hAnsi="Arial"/>
          <w:sz w:val="24"/>
          <w:szCs w:val="24"/>
        </w:rPr>
        <w:t xml:space="preserve">- активно поддерживать единую государственную информационную политику и способствовать ее реализации;</w:t>
      </w:r>
    </w:p>
    <w:p>
      <w:pPr>
        <w:spacing w:after="60"/>
        <w:ind w:firstLine="567"/>
        <w:jc w:val="both"/>
      </w:pPr>
      <w:r>
        <w:rPr>
          <w:rFonts w:ascii="Arial" w:cs="Arial" w:eastAsia="Arial" w:hAnsi="Arial"/>
          <w:sz w:val="24"/>
          <w:szCs w:val="24"/>
        </w:rPr>
        <w:t xml:space="preserve">- активно участвовать в формировании и поддержании позитивного имиджа Кыргызской Республики в информационном пространстве;</w:t>
      </w:r>
    </w:p>
    <w:p>
      <w:pPr>
        <w:spacing w:after="60"/>
        <w:ind w:firstLine="567"/>
        <w:jc w:val="both"/>
      </w:pPr>
      <w:r>
        <w:rPr>
          <w:rFonts w:ascii="Arial" w:cs="Arial" w:eastAsia="Arial" w:hAnsi="Arial"/>
          <w:sz w:val="24"/>
          <w:szCs w:val="24"/>
        </w:rPr>
        <w:t xml:space="preserve">6) служащему запрещается:</w:t>
      </w:r>
    </w:p>
    <w:p>
      <w:pPr>
        <w:spacing w:after="60"/>
        <w:ind w:firstLine="567"/>
        <w:jc w:val="both"/>
      </w:pPr>
      <w:r>
        <w:rPr>
          <w:rFonts w:ascii="Arial" w:cs="Arial" w:eastAsia="Arial" w:hAnsi="Arial"/>
          <w:sz w:val="24"/>
          <w:szCs w:val="24"/>
        </w:rPr>
        <w:t xml:space="preserve">- лицу, занимающему политическую государственную должность - также занимать специальную государственную должность, политическую муниципальную должность;</w:t>
      </w:r>
    </w:p>
    <w:p>
      <w:pPr>
        <w:spacing w:after="60"/>
        <w:ind w:firstLine="567"/>
        <w:jc w:val="both"/>
      </w:pPr>
      <w:r>
        <w:rPr>
          <w:rFonts w:ascii="Arial" w:cs="Arial" w:eastAsia="Arial" w:hAnsi="Arial"/>
          <w:sz w:val="24"/>
          <w:szCs w:val="24"/>
        </w:rPr>
        <w:t xml:space="preserve">- лицу, занимающему специальную государственную должность - также занимать политическую государственную должность, политическую муниципальную должность;</w:t>
      </w:r>
    </w:p>
    <w:p>
      <w:pPr>
        <w:spacing w:after="60"/>
        <w:ind w:firstLine="567"/>
        <w:jc w:val="both"/>
      </w:pPr>
      <w:r>
        <w:rPr>
          <w:rFonts w:ascii="Arial" w:cs="Arial" w:eastAsia="Arial" w:hAnsi="Arial"/>
          <w:sz w:val="24"/>
          <w:szCs w:val="24"/>
        </w:rPr>
        <w:t xml:space="preserve">- лицу, занимающему политическую муниципальную должность - также занимать политическую государственную должность, специальную государственную должность;</w:t>
      </w:r>
    </w:p>
    <w:p>
      <w:pPr>
        <w:spacing w:after="60"/>
        <w:ind w:firstLine="567"/>
        <w:jc w:val="both"/>
      </w:pPr>
      <w:r>
        <w:rPr>
          <w:rFonts w:ascii="Arial" w:cs="Arial" w:eastAsia="Arial" w:hAnsi="Arial"/>
          <w:sz w:val="24"/>
          <w:szCs w:val="24"/>
        </w:rPr>
        <w:t xml:space="preserve">- заниматься другой оплачиваемой деятельностью, за исключением случаев, предусмотренных законодательством;</w:t>
      </w:r>
    </w:p>
    <w:p>
      <w:pPr>
        <w:spacing w:after="60"/>
        <w:ind w:firstLine="567"/>
        <w:jc w:val="both"/>
      </w:pPr>
      <w:r>
        <w:rPr>
          <w:rFonts w:ascii="Arial" w:cs="Arial" w:eastAsia="Arial" w:hAnsi="Arial"/>
          <w:sz w:val="24"/>
          <w:szCs w:val="24"/>
        </w:rPr>
        <w:t xml:space="preserve">- заниматься лично или через доверенных лиц предпринимательской деятельностью, участвовать в управлении хозяйствующими субъектами независимо от их организационно-правовых форм, а также использовать свое служебное положение для содействия физическим и юридическим лицам в осуществлении ими предпринимательской деятельности с получением в обмен за то любых выгод (не считается предпринимательской деятельностью отчуждение или сдача служащим в аренду имеющегося у него имущества);</w:t>
      </w:r>
    </w:p>
    <w:p>
      <w:pPr>
        <w:spacing w:after="60"/>
        <w:ind w:firstLine="567"/>
        <w:jc w:val="both"/>
      </w:pPr>
      <w:r>
        <w:rPr>
          <w:rFonts w:ascii="Arial" w:cs="Arial" w:eastAsia="Arial" w:hAnsi="Arial"/>
          <w:sz w:val="24"/>
          <w:szCs w:val="24"/>
        </w:rPr>
        <w:t xml:space="preserve">- быть поверенным или иным представителем по делам третьих лиц в государственных органах и органах местного самоуправления, если иное не предусмотрено законами;</w:t>
      </w:r>
    </w:p>
    <w:p>
      <w:pPr>
        <w:spacing w:after="60"/>
        <w:ind w:firstLine="567"/>
        <w:jc w:val="both"/>
      </w:pPr>
      <w:r>
        <w:rPr>
          <w:rFonts w:ascii="Arial" w:cs="Arial" w:eastAsia="Arial" w:hAnsi="Arial"/>
          <w:sz w:val="24"/>
          <w:szCs w:val="24"/>
        </w:rPr>
        <w:t xml:space="preserve">- использовать в неслужебных целях информацию, средства материально-технического, финансового и информационного обеспечения, служебные автотранспортные средства и другое имущество, предназначенное только для служебной деятельности;</w:t>
      </w:r>
    </w:p>
    <w:p>
      <w:pPr>
        <w:spacing w:after="60"/>
        <w:ind w:firstLine="567"/>
        <w:jc w:val="both"/>
      </w:pPr>
      <w:r>
        <w:rPr>
          <w:rFonts w:ascii="Arial" w:cs="Arial" w:eastAsia="Arial" w:hAnsi="Arial"/>
          <w:sz w:val="24"/>
          <w:szCs w:val="24"/>
        </w:rPr>
        <w:t xml:space="preserve">- получать в связи с выполнением должностных обязанностей не предусмотренные законодательством вознаграждения (денежное и иное вознаграждение, услуги, оплату развлечений, отдыха, транспортных расходов) и подарки от физических и юридических лиц. Подарки, полученные в связи с протокольными мероприятиями, признаются собственностью соответственно государственных органов или органов местного самоуправления и передаются в соответствующий государственный орган или орган местного самоуправления в порядке, определяемом Кабинетом Министров Кыргызской Республики;</w:t>
      </w:r>
    </w:p>
    <w:p>
      <w:pPr>
        <w:spacing w:after="60"/>
        <w:ind w:firstLine="567"/>
        <w:jc w:val="both"/>
      </w:pPr>
      <w:r>
        <w:rPr>
          <w:rFonts w:ascii="Arial" w:cs="Arial" w:eastAsia="Arial" w:hAnsi="Arial"/>
          <w:sz w:val="24"/>
          <w:szCs w:val="24"/>
        </w:rPr>
        <w:t xml:space="preserve">- создавать политические партии, общественные объединения и религиозные организации в связи со своей служебной деятельностью и в служебное время, а также участвовать или оказывать содействие в какой-либо форме в их деятельности, подчинять служебную деятельность партийным программам и решениям;</w:t>
      </w:r>
    </w:p>
    <w:p>
      <w:pPr>
        <w:spacing w:after="60"/>
        <w:ind w:firstLine="567"/>
        <w:jc w:val="both"/>
      </w:pPr>
      <w:r>
        <w:rPr>
          <w:rFonts w:ascii="Arial" w:cs="Arial" w:eastAsia="Arial" w:hAnsi="Arial"/>
          <w:sz w:val="24"/>
          <w:szCs w:val="24"/>
        </w:rPr>
        <w:t xml:space="preserve">- находиться на службе, связанной с непосредственной подчиненностью или подконтрольностью к нему лиц, находящихся с ним в близких родственных отношениях, либо с его непосредственной подчиненностью или подконтрольностью лицам, находящимся с ним в близких родственных отношениях;</w:t>
      </w:r>
    </w:p>
    <w:p>
      <w:pPr>
        <w:spacing w:after="60"/>
        <w:ind w:firstLine="567"/>
        <w:jc w:val="both"/>
      </w:pPr>
      <w:r>
        <w:rPr>
          <w:rFonts w:ascii="Arial" w:cs="Arial" w:eastAsia="Arial" w:hAnsi="Arial"/>
          <w:sz w:val="24"/>
          <w:szCs w:val="24"/>
        </w:rPr>
        <w:t xml:space="preserve">- брать на себя обязательства и давать обещания, связанные с его службой, на которые он не уполномочен;</w:t>
      </w:r>
    </w:p>
    <w:p>
      <w:pPr>
        <w:spacing w:after="60"/>
        <w:ind w:firstLine="567"/>
        <w:jc w:val="both"/>
      </w:pPr>
      <w:r>
        <w:rPr>
          <w:rFonts w:ascii="Arial" w:cs="Arial" w:eastAsia="Arial" w:hAnsi="Arial"/>
          <w:sz w:val="24"/>
          <w:szCs w:val="24"/>
        </w:rPr>
        <w:t xml:space="preserve">- использовать свое служебное положение для решения вопросов, которые непосредственно затрагивают личные интересы самого служащего и его близких родственников;</w:t>
      </w:r>
    </w:p>
    <w:p>
      <w:pPr>
        <w:spacing w:after="60"/>
        <w:ind w:firstLine="567"/>
        <w:jc w:val="both"/>
      </w:pPr>
      <w:r>
        <w:rPr>
          <w:rFonts w:ascii="Arial" w:cs="Arial" w:eastAsia="Arial" w:hAnsi="Arial"/>
          <w:sz w:val="24"/>
          <w:szCs w:val="24"/>
        </w:rPr>
        <w:t xml:space="preserve">- организовывать забастовки, митинги и другие мероприятия, которые препятствуют функционированию государственных органов и органов местного самоуправления, или участвовать в них;</w:t>
      </w:r>
    </w:p>
    <w:p>
      <w:pPr>
        <w:spacing w:after="60"/>
        <w:ind w:firstLine="567"/>
        <w:jc w:val="both"/>
      </w:pPr>
      <w:r>
        <w:rPr>
          <w:rFonts w:ascii="Arial" w:cs="Arial" w:eastAsia="Arial" w:hAnsi="Arial"/>
          <w:sz w:val="24"/>
          <w:szCs w:val="24"/>
        </w:rPr>
        <w:t xml:space="preserve">- разглашать или использовать в целях, не связанных с выполнением служебных обязанностей, сведения, отнесенные в соответствии с законом к информации ограниченного доступа, ставшие ему известными в связи с исполнением служебных обязанностей;</w:t>
      </w:r>
    </w:p>
    <w:p>
      <w:pPr>
        <w:spacing w:after="60"/>
        <w:ind w:firstLine="567"/>
        <w:jc w:val="both"/>
      </w:pPr>
      <w:r>
        <w:rPr>
          <w:rFonts w:ascii="Arial" w:cs="Arial" w:eastAsia="Arial" w:hAnsi="Arial"/>
          <w:sz w:val="24"/>
          <w:szCs w:val="24"/>
        </w:rPr>
        <w:t xml:space="preserve">- входить в состав органов управления попечительских или наблюдательных советов, иных органов иных некоммерческих организаций и действующих на территории Кыргызской Республики их подразделений, если иное не предусмотрено законодательством и международными договорами, вступившими в силу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 выезжать в служебные командировки за пределы Кыргызской Республики за счет средств физических и юридических лиц, за исключением служебных командировок, осуществляемых в соответствии с законодательством и международными договорами, вступившими в силу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 осуществлять деятельность в качестве медиатора;</w:t>
      </w:r>
    </w:p>
    <w:p>
      <w:pPr>
        <w:spacing w:after="60"/>
        <w:ind w:firstLine="567"/>
        <w:jc w:val="both"/>
      </w:pPr>
      <w:r>
        <w:rPr>
          <w:rFonts w:ascii="Arial" w:cs="Arial" w:eastAsia="Arial" w:hAnsi="Arial"/>
          <w:sz w:val="24"/>
          <w:szCs w:val="24"/>
        </w:rPr>
        <w:t xml:space="preserve">- состоять в органах управления коммерческих организаций, за исключением случаев, предусмотренных законами;</w:t>
      </w:r>
    </w:p>
    <w:p>
      <w:pPr>
        <w:spacing w:after="60"/>
        <w:ind w:firstLine="567"/>
        <w:jc w:val="both"/>
      </w:pPr>
      <w:r>
        <w:rPr>
          <w:rFonts w:ascii="Arial" w:cs="Arial" w:eastAsia="Arial" w:hAnsi="Arial"/>
          <w:sz w:val="24"/>
          <w:szCs w:val="24"/>
        </w:rPr>
        <w:t xml:space="preserve">7) если иное не предусмотрено </w:t>
      </w:r>
      <w:hyperlink w:history="1" r:id="rIdwjfhqi_vblabih95zcjnd">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и законами Кыргызской Республики, началом осуществления полномочий лицом, поступившим на политическую государственную службу, государственную службу со специальным статусом и политическую муниципальную службу, является день избрания или назначения его на политическую государственную должность, специальную государственную должность и политическую муниципальную должность;</w:t>
      </w:r>
    </w:p>
    <w:p>
      <w:pPr>
        <w:spacing w:after="60"/>
        <w:ind w:firstLine="567"/>
        <w:jc w:val="both"/>
      </w:pPr>
      <w:r>
        <w:rPr>
          <w:rFonts w:ascii="Arial" w:cs="Arial" w:eastAsia="Arial" w:hAnsi="Arial"/>
          <w:sz w:val="24"/>
          <w:szCs w:val="24"/>
        </w:rPr>
        <w:t xml:space="preserve">8) за ненадлежащее исполнение возложенных обязанностей, нарушение трудовой дисциплины, законодательства Кыргызской Республики о труде, присяги (клятвы), а также несоблюдение установленных законами ограничений, связанных с пребыванием на государственной службе и/или муниципальной службе, на служащих в соответствии с законодательством могут налагаться дисциплинарные взыскания Президентом Кыргызской Республики, Торага Жогорку Кенеша Кыргызской Республики, Председателем Кабинета Министров Кыргызской Республики - Руководителем Администрации Президента Кыргызской Республики, Руководителем Аппарата Жогорку Кенеша Кыргызской Республики, соответственно назначенных на должности указанными должностными лицами.</w:t>
      </w:r>
    </w:p>
    <w:p>
      <w:pPr>
        <w:spacing w:after="60"/>
        <w:ind w:firstLine="567"/>
        <w:jc w:val="both"/>
      </w:pPr>
      <w:r>
        <w:rPr>
          <w:rFonts w:ascii="Arial" w:cs="Arial" w:eastAsia="Arial" w:hAnsi="Arial"/>
          <w:sz w:val="24"/>
          <w:szCs w:val="24"/>
        </w:rPr>
        <w:t xml:space="preserve">При наложении дисциплинарного взыскания в виде "выговора", "строгого выговора" или "понижения в должности" к служащему применяются ограничения, касающиеся стимулирующих выплат (премий) и выезда в заграничные командировки. Данные ограничения вступают в силу со дня объявления дисциплинарного взыскания, действуют в течение одного квартала. Дисциплинарные взыскания и ограничения сохраняются при переходе на другую должность.</w:t>
      </w:r>
    </w:p>
    <w:p>
      <w:pPr>
        <w:spacing w:after="60"/>
        <w:ind w:firstLine="567"/>
        <w:jc w:val="both"/>
      </w:pPr>
      <w:r>
        <w:rPr>
          <w:rFonts w:ascii="Arial" w:cs="Arial" w:eastAsia="Arial" w:hAnsi="Arial"/>
          <w:sz w:val="24"/>
          <w:szCs w:val="24"/>
        </w:rPr>
        <w:t xml:space="preserve">По решению должностного лица, наложившего дисциплинарное взыскание, ограничение в отношении выезда в заграничные командировки может быть приостановлено в случаях участия в официальной делегации Кыргызской Республики, необходимости выезда за рубеж в целях привлечения инвестиций, повышения имиджа Кыргызской Республики;</w:t>
      </w:r>
    </w:p>
    <w:p>
      <w:pPr>
        <w:spacing w:after="60"/>
        <w:ind w:firstLine="567"/>
        <w:jc w:val="both"/>
      </w:pPr>
      <w:r>
        <w:rPr>
          <w:rFonts w:ascii="Arial" w:cs="Arial" w:eastAsia="Arial" w:hAnsi="Arial"/>
          <w:sz w:val="24"/>
          <w:szCs w:val="24"/>
        </w:rPr>
        <w:t xml:space="preserve">9) лицо, поступившее на политическую государственную службу, государственную службу со специальным статусом и политическую муниципальную службу, проходит обучение в порядке, установленном Кабинетом Министров Кыргызской Республики;</w:t>
      </w:r>
    </w:p>
    <w:p>
      <w:pPr>
        <w:spacing w:after="60"/>
        <w:ind w:firstLine="567"/>
        <w:jc w:val="both"/>
      </w:pPr>
      <w:r>
        <w:rPr>
          <w:rFonts w:ascii="Arial" w:cs="Arial" w:eastAsia="Arial" w:hAnsi="Arial"/>
          <w:sz w:val="24"/>
          <w:szCs w:val="24"/>
        </w:rPr>
        <w:t xml:space="preserve">10) полномочия лиц, замещающих политические государственные должности, специальные государственные должности и политические муниципальные должности, прекращаются в порядке и случаях, предусмотренных </w:t>
      </w:r>
      <w:hyperlink w:history="1" r:id="rIdpxmfotuezylgoznohwz4g">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и законами Кыргызской Республики, иными нормативными правовыми актами Кыргызской Республики;</w:t>
      </w:r>
    </w:p>
    <w:p>
      <w:pPr>
        <w:spacing w:after="60"/>
        <w:ind w:firstLine="567"/>
        <w:jc w:val="both"/>
      </w:pPr>
      <w:r>
        <w:rPr>
          <w:rFonts w:ascii="Arial" w:cs="Arial" w:eastAsia="Arial" w:hAnsi="Arial"/>
          <w:sz w:val="24"/>
          <w:szCs w:val="24"/>
        </w:rPr>
        <w:t xml:space="preserve">11) помимо оснований для освобождения лица от занимаемой политической государственной должности, специальной государственной должности и политической муниципальной должности в государственных органах и органах местного самоуправления, установленных </w:t>
      </w:r>
      <w:hyperlink w:history="1" r:id="rIdj_vxmvsyauzltl7jfubyd">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и законами Кыргызской Республики, служащий может быть освобожден от занимаемой должности в случае несоответствия его деятельности принятым решениям и политике, проводимой политическим руководством;</w:t>
      </w:r>
    </w:p>
    <w:p>
      <w:pPr>
        <w:spacing w:after="60"/>
        <w:ind w:firstLine="567"/>
        <w:jc w:val="both"/>
      </w:pPr>
      <w:r>
        <w:rPr>
          <w:rFonts w:ascii="Arial" w:cs="Arial" w:eastAsia="Arial" w:hAnsi="Arial"/>
          <w:sz w:val="24"/>
          <w:szCs w:val="24"/>
        </w:rPr>
        <w:t xml:space="preserve">12) служащие, освобожденные от должности в связи с совершением ими преступлений, в том числе должностного характера, не могут занимать государственные должности в течение сроков, установленных законодательством Кыргызской Республики;</w:t>
      </w:r>
    </w:p>
    <w:p>
      <w:pPr>
        <w:spacing w:after="60"/>
        <w:ind w:firstLine="567"/>
        <w:jc w:val="both"/>
      </w:pPr>
      <w:r>
        <w:rPr>
          <w:rFonts w:ascii="Arial" w:cs="Arial" w:eastAsia="Arial" w:hAnsi="Arial"/>
          <w:sz w:val="24"/>
          <w:szCs w:val="24"/>
        </w:rPr>
        <w:t xml:space="preserve">13) запрещается вхождение служащих в состав политических партий, органов управления попечительских или наблюдательных советов, иных некоммерческих неправительственных организаций, иностранных некоммерческих неправительственных организаций, действующих на территории Кыргызской Республики, их структурных подразделений, если иное не предусмотрено вступившим в установленном законом порядке в силу международным договором, участницей которого является Кыргызская Республика, или законодательством Кыргызской Республики;</w:t>
      </w:r>
    </w:p>
    <w:p>
      <w:pPr>
        <w:spacing w:after="60"/>
        <w:ind w:firstLine="567"/>
        <w:jc w:val="both"/>
      </w:pPr>
      <w:r>
        <w:rPr>
          <w:rFonts w:ascii="Arial" w:cs="Arial" w:eastAsia="Arial" w:hAnsi="Arial"/>
          <w:sz w:val="24"/>
          <w:szCs w:val="24"/>
        </w:rPr>
        <w:t xml:space="preserve">14) все сведения, материалы и документы, касающиеся трудовых и служебных отношений служащего с государственным органом, органом местного самоуправления, содержатся в личном деле служащего. Личное дело ведется структурным подразделением по управлению персоналом государственного органа, органа местного самоуправления по месту работы служащего. В связи со служебной необходимостью также допускается одновременное ведение личного дела служащего структурным подразделением по управлению персоналом государственного органа, органа местного самоуправления (должностного лица), осуществившего назначение (избрание) служащего.</w:t>
      </w:r>
    </w:p>
    <w:p>
      <w:pPr>
        <w:spacing w:after="60"/>
        <w:ind w:firstLine="567"/>
        <w:jc w:val="both"/>
      </w:pPr>
      <w:r>
        <w:rPr>
          <w:rFonts w:ascii="Arial" w:cs="Arial" w:eastAsia="Arial" w:hAnsi="Arial"/>
          <w:sz w:val="24"/>
          <w:szCs w:val="24"/>
        </w:rPr>
        <w:t xml:space="preserve">В органе местного самоуправления личное дело может вестись соответствующим структурным подразделением либо уполномоченным лицом по вопросам управления персоналом.</w:t>
      </w:r>
    </w:p>
    <w:p>
      <w:pPr>
        <w:spacing w:after="60"/>
        <w:ind w:firstLine="567"/>
        <w:jc w:val="both"/>
      </w:pPr>
      <w:r>
        <w:rPr>
          <w:rFonts w:ascii="Arial" w:cs="Arial" w:eastAsia="Arial" w:hAnsi="Arial"/>
          <w:sz w:val="24"/>
          <w:szCs w:val="24"/>
        </w:rPr>
        <w:t xml:space="preserve">Порядок ведения и хранения личных дел, перечень сведений, материалов и документов, подлежащих включению в личные дела, а также порядок доступа к ним, вопросы учета прохождения службы утверждаются Кабинетом Министров Кыргызской Республики.</w:t>
      </w:r>
    </w:p>
    <w:p>
      <w:pPr>
        <w:spacing w:after="60"/>
        <w:ind w:firstLine="567"/>
        <w:jc w:val="both"/>
      </w:pPr>
      <w:r>
        <w:rPr>
          <w:rFonts w:ascii="Arial" w:cs="Arial" w:eastAsia="Arial" w:hAnsi="Arial"/>
          <w:sz w:val="24"/>
          <w:szCs w:val="24"/>
        </w:rPr>
        <w:t xml:space="preserve">3. Служащим не может быть лицо:</w:t>
      </w:r>
    </w:p>
    <w:p>
      <w:pPr>
        <w:spacing w:after="60"/>
        <w:ind w:firstLine="567"/>
        <w:jc w:val="both"/>
      </w:pPr>
      <w:r>
        <w:rPr>
          <w:rFonts w:ascii="Arial" w:cs="Arial" w:eastAsia="Arial" w:hAnsi="Arial"/>
          <w:sz w:val="24"/>
          <w:szCs w:val="24"/>
        </w:rPr>
        <w:t xml:space="preserve">1) имеющее судимость, непогашенную в установленном законодательством порядке, за исключением случаев, предусмотренных подпунктом 2 настоящего пункта;</w:t>
      </w:r>
    </w:p>
    <w:p>
      <w:pPr>
        <w:spacing w:after="60"/>
        <w:ind w:firstLine="567"/>
        <w:jc w:val="both"/>
      </w:pPr>
      <w:r>
        <w:rPr>
          <w:rFonts w:ascii="Arial" w:cs="Arial" w:eastAsia="Arial" w:hAnsi="Arial"/>
          <w:sz w:val="24"/>
          <w:szCs w:val="24"/>
        </w:rPr>
        <w:t xml:space="preserve">2) имеющее судимость за совершение коррупционных и иных преступлений против интересов государственной и муниципальной службы, предусмотренных статьями </w:t>
      </w:r>
      <w:hyperlink w:history="1" r:id="rIdl1uj1rk9ojyubeiwt5xqv">
        <w:r>
          <w:rPr>
            <w:rFonts w:ascii="Arial" w:cs="Arial" w:eastAsia="Arial" w:hAnsi="Arial"/>
            <w:color w:val="1D4ED8"/>
            <w:sz w:val="24"/>
            <w:szCs w:val="24"/>
            <w:u w:val="single"/>
          </w:rPr>
          <w:t xml:space="preserve">336</w:t>
        </w:r>
      </w:hyperlink>
      <w:r>
        <w:rPr>
          <w:rFonts w:ascii="Arial" w:cs="Arial" w:eastAsia="Arial" w:hAnsi="Arial"/>
          <w:sz w:val="24"/>
          <w:szCs w:val="24"/>
        </w:rPr>
        <w:t xml:space="preserve">-</w:t>
      </w:r>
      <w:hyperlink w:history="1" r:id="rIdngr3rysgw_jhh0hufmdrg">
        <w:r>
          <w:rPr>
            <w:rFonts w:ascii="Arial" w:cs="Arial" w:eastAsia="Arial" w:hAnsi="Arial"/>
            <w:color w:val="1D4ED8"/>
            <w:sz w:val="24"/>
            <w:szCs w:val="24"/>
            <w:u w:val="single"/>
          </w:rPr>
          <w:t xml:space="preserve">343</w:t>
        </w:r>
      </w:hyperlink>
      <w:r>
        <w:rPr>
          <w:rFonts w:ascii="Arial" w:cs="Arial" w:eastAsia="Arial" w:hAnsi="Arial"/>
          <w:sz w:val="24"/>
          <w:szCs w:val="24"/>
        </w:rPr>
        <w:t xml:space="preserve">, частями 2, 3, 4 </w:t>
      </w:r>
      <w:hyperlink w:history="1" r:id="rIdbcqisv4f3lsooa-dymfse">
        <w:r>
          <w:rPr>
            <w:rFonts w:ascii="Arial" w:cs="Arial" w:eastAsia="Arial" w:hAnsi="Arial"/>
            <w:color w:val="1D4ED8"/>
            <w:sz w:val="24"/>
            <w:szCs w:val="24"/>
            <w:u w:val="single"/>
          </w:rPr>
          <w:t xml:space="preserve">статьи 344</w:t>
        </w:r>
      </w:hyperlink>
      <w:r>
        <w:rPr>
          <w:rFonts w:ascii="Arial" w:cs="Arial" w:eastAsia="Arial" w:hAnsi="Arial"/>
          <w:sz w:val="24"/>
          <w:szCs w:val="24"/>
        </w:rPr>
        <w:t xml:space="preserve">, частями 2, 3 </w:t>
      </w:r>
      <w:hyperlink w:history="1" r:id="rIdff9ygkyx5pnlpl80zx-rt">
        <w:r>
          <w:rPr>
            <w:rFonts w:ascii="Arial" w:cs="Arial" w:eastAsia="Arial" w:hAnsi="Arial"/>
            <w:color w:val="1D4ED8"/>
            <w:sz w:val="24"/>
            <w:szCs w:val="24"/>
            <w:u w:val="single"/>
          </w:rPr>
          <w:t xml:space="preserve">статьи 345</w:t>
        </w:r>
      </w:hyperlink>
      <w:r>
        <w:rPr>
          <w:rFonts w:ascii="Arial" w:cs="Arial" w:eastAsia="Arial" w:hAnsi="Arial"/>
          <w:sz w:val="24"/>
          <w:szCs w:val="24"/>
        </w:rPr>
        <w:t xml:space="preserve">, статьями </w:t>
      </w:r>
      <w:hyperlink w:history="1" r:id="rIdcxja8po5wq-5_5s2hjrsv">
        <w:r>
          <w:rPr>
            <w:rFonts w:ascii="Arial" w:cs="Arial" w:eastAsia="Arial" w:hAnsi="Arial"/>
            <w:color w:val="1D4ED8"/>
            <w:sz w:val="24"/>
            <w:szCs w:val="24"/>
            <w:u w:val="single"/>
          </w:rPr>
          <w:t xml:space="preserve">346</w:t>
        </w:r>
      </w:hyperlink>
      <w:r>
        <w:rPr>
          <w:rFonts w:ascii="Arial" w:cs="Arial" w:eastAsia="Arial" w:hAnsi="Arial"/>
          <w:sz w:val="24"/>
          <w:szCs w:val="24"/>
        </w:rPr>
        <w:t xml:space="preserve">-</w:t>
      </w:r>
      <w:hyperlink w:history="1" r:id="rIdvdfxgzlpdduelc8v_2v5k">
        <w:r>
          <w:rPr>
            <w:rFonts w:ascii="Arial" w:cs="Arial" w:eastAsia="Arial" w:hAnsi="Arial"/>
            <w:color w:val="1D4ED8"/>
            <w:sz w:val="24"/>
            <w:szCs w:val="24"/>
            <w:u w:val="single"/>
          </w:rPr>
          <w:t xml:space="preserve">348</w:t>
        </w:r>
      </w:hyperlink>
      <w:r>
        <w:rPr>
          <w:rFonts w:ascii="Arial" w:cs="Arial" w:eastAsia="Arial" w:hAnsi="Arial"/>
          <w:sz w:val="24"/>
          <w:szCs w:val="24"/>
        </w:rPr>
        <w:t xml:space="preserve"> Уголовного кодекса Кыргызской Республики, независимо от того, погашена или снята судимость;</w:t>
      </w:r>
    </w:p>
    <w:p>
      <w:pPr>
        <w:spacing w:after="60"/>
        <w:ind w:firstLine="567"/>
        <w:jc w:val="both"/>
      </w:pPr>
      <w:r>
        <w:rPr>
          <w:rFonts w:ascii="Arial" w:cs="Arial" w:eastAsia="Arial" w:hAnsi="Arial"/>
          <w:sz w:val="24"/>
          <w:szCs w:val="24"/>
        </w:rPr>
        <w:t xml:space="preserve">3) в отношении которого уголовное дело по преступлениям, предусмотренным статьями </w:t>
      </w:r>
      <w:hyperlink w:history="1" r:id="rId00wn6u6ye2lyrhmxamsof">
        <w:r>
          <w:rPr>
            <w:rFonts w:ascii="Arial" w:cs="Arial" w:eastAsia="Arial" w:hAnsi="Arial"/>
            <w:color w:val="1D4ED8"/>
            <w:sz w:val="24"/>
            <w:szCs w:val="24"/>
            <w:u w:val="single"/>
          </w:rPr>
          <w:t xml:space="preserve">336</w:t>
        </w:r>
      </w:hyperlink>
      <w:r>
        <w:rPr>
          <w:rFonts w:ascii="Arial" w:cs="Arial" w:eastAsia="Arial" w:hAnsi="Arial"/>
          <w:sz w:val="24"/>
          <w:szCs w:val="24"/>
        </w:rPr>
        <w:t xml:space="preserve">-</w:t>
      </w:r>
      <w:hyperlink w:history="1" r:id="rIdmmj77zp41vta1wdejp8wx">
        <w:r>
          <w:rPr>
            <w:rFonts w:ascii="Arial" w:cs="Arial" w:eastAsia="Arial" w:hAnsi="Arial"/>
            <w:color w:val="1D4ED8"/>
            <w:sz w:val="24"/>
            <w:szCs w:val="24"/>
            <w:u w:val="single"/>
          </w:rPr>
          <w:t xml:space="preserve">343</w:t>
        </w:r>
      </w:hyperlink>
      <w:r>
        <w:rPr>
          <w:rFonts w:ascii="Arial" w:cs="Arial" w:eastAsia="Arial" w:hAnsi="Arial"/>
          <w:sz w:val="24"/>
          <w:szCs w:val="24"/>
        </w:rPr>
        <w:t xml:space="preserve">, частями 2, 3, 4 </w:t>
      </w:r>
      <w:hyperlink w:history="1" r:id="rIddzj_5bio8oudnr0olx_dh">
        <w:r>
          <w:rPr>
            <w:rFonts w:ascii="Arial" w:cs="Arial" w:eastAsia="Arial" w:hAnsi="Arial"/>
            <w:color w:val="1D4ED8"/>
            <w:sz w:val="24"/>
            <w:szCs w:val="24"/>
            <w:u w:val="single"/>
          </w:rPr>
          <w:t xml:space="preserve">статьи 344</w:t>
        </w:r>
      </w:hyperlink>
      <w:r>
        <w:rPr>
          <w:rFonts w:ascii="Arial" w:cs="Arial" w:eastAsia="Arial" w:hAnsi="Arial"/>
          <w:sz w:val="24"/>
          <w:szCs w:val="24"/>
        </w:rPr>
        <w:t xml:space="preserve">, частями 2, 3 </w:t>
      </w:r>
      <w:hyperlink w:history="1" r:id="rIddiyc2tblaipxsegbdhy__">
        <w:r>
          <w:rPr>
            <w:rFonts w:ascii="Arial" w:cs="Arial" w:eastAsia="Arial" w:hAnsi="Arial"/>
            <w:color w:val="1D4ED8"/>
            <w:sz w:val="24"/>
            <w:szCs w:val="24"/>
            <w:u w:val="single"/>
          </w:rPr>
          <w:t xml:space="preserve">статьи 345</w:t>
        </w:r>
      </w:hyperlink>
      <w:r>
        <w:rPr>
          <w:rFonts w:ascii="Arial" w:cs="Arial" w:eastAsia="Arial" w:hAnsi="Arial"/>
          <w:sz w:val="24"/>
          <w:szCs w:val="24"/>
        </w:rPr>
        <w:t xml:space="preserve">, статьями </w:t>
      </w:r>
      <w:hyperlink w:history="1" r:id="rIdsvqrbjpgnwrpbycrs0h_s">
        <w:r>
          <w:rPr>
            <w:rFonts w:ascii="Arial" w:cs="Arial" w:eastAsia="Arial" w:hAnsi="Arial"/>
            <w:color w:val="1D4ED8"/>
            <w:sz w:val="24"/>
            <w:szCs w:val="24"/>
            <w:u w:val="single"/>
          </w:rPr>
          <w:t xml:space="preserve">346</w:t>
        </w:r>
      </w:hyperlink>
      <w:r>
        <w:rPr>
          <w:rFonts w:ascii="Arial" w:cs="Arial" w:eastAsia="Arial" w:hAnsi="Arial"/>
          <w:sz w:val="24"/>
          <w:szCs w:val="24"/>
        </w:rPr>
        <w:t xml:space="preserve">-</w:t>
      </w:r>
      <w:hyperlink w:history="1" r:id="rIdx5km5eovksrrcnn-wsblv">
        <w:r>
          <w:rPr>
            <w:rFonts w:ascii="Arial" w:cs="Arial" w:eastAsia="Arial" w:hAnsi="Arial"/>
            <w:color w:val="1D4ED8"/>
            <w:sz w:val="24"/>
            <w:szCs w:val="24"/>
            <w:u w:val="single"/>
          </w:rPr>
          <w:t xml:space="preserve">348</w:t>
        </w:r>
      </w:hyperlink>
      <w:r>
        <w:rPr>
          <w:rFonts w:ascii="Arial" w:cs="Arial" w:eastAsia="Arial" w:hAnsi="Arial"/>
          <w:sz w:val="24"/>
          <w:szCs w:val="24"/>
        </w:rPr>
        <w:t xml:space="preserve"> Уголовного кодекса Кыргызской Республики, прекращено по нереабилитирующим основаниям, предусмотренным пунктами 7, 9, 11-13 части 1 </w:t>
      </w:r>
      <w:hyperlink w:history="1" r:id="rIdevhhfvrxexxj-4ed6lhn4">
        <w:r>
          <w:rPr>
            <w:rFonts w:ascii="Arial" w:cs="Arial" w:eastAsia="Arial" w:hAnsi="Arial"/>
            <w:color w:val="1D4ED8"/>
            <w:sz w:val="24"/>
            <w:szCs w:val="24"/>
            <w:u w:val="single"/>
          </w:rPr>
          <w:t xml:space="preserve">статьи 27</w:t>
        </w:r>
      </w:hyperlink>
      <w:r>
        <w:rPr>
          <w:rFonts w:ascii="Arial" w:cs="Arial" w:eastAsia="Arial" w:hAnsi="Arial"/>
          <w:sz w:val="24"/>
          <w:szCs w:val="24"/>
        </w:rPr>
        <w:t xml:space="preserve"> Уголовно-процессуального кодекса Кыргызской Республики;</w:t>
      </w:r>
    </w:p>
    <w:p>
      <w:pPr>
        <w:spacing w:after="60"/>
        <w:ind w:firstLine="567"/>
        <w:jc w:val="both"/>
      </w:pPr>
      <w:r>
        <w:rPr>
          <w:rFonts w:ascii="Arial" w:cs="Arial" w:eastAsia="Arial" w:hAnsi="Arial"/>
          <w:sz w:val="24"/>
          <w:szCs w:val="24"/>
        </w:rPr>
        <w:t xml:space="preserve">4) имеющее гражданство другого государства.</w:t>
      </w:r>
    </w:p>
    <w:p>
      <w:pPr>
        <w:spacing w:after="60"/>
        <w:ind w:firstLine="567"/>
        <w:jc w:val="both"/>
      </w:pPr>
      <w:r>
        <w:rPr>
          <w:rFonts w:ascii="Arial" w:cs="Arial" w:eastAsia="Arial" w:hAnsi="Arial"/>
          <w:sz w:val="24"/>
          <w:szCs w:val="24"/>
        </w:rPr>
        <w:t xml:space="preserve">4. Установить, что:</w:t>
      </w:r>
    </w:p>
    <w:p>
      <w:pPr>
        <w:spacing w:after="60"/>
        <w:ind w:firstLine="567"/>
        <w:jc w:val="both"/>
      </w:pPr>
      <w:r>
        <w:rPr>
          <w:rFonts w:ascii="Arial" w:cs="Arial" w:eastAsia="Arial" w:hAnsi="Arial"/>
          <w:sz w:val="24"/>
          <w:szCs w:val="24"/>
        </w:rPr>
        <w:t xml:space="preserve">1) при переводе служащих на службу в другую местность им выплачивается компенсация расходов на переезд и временное жилье на новом месте в размере и порядке, установленных Президентом Кыргызской Республики;</w:t>
      </w:r>
    </w:p>
    <w:p>
      <w:pPr>
        <w:spacing w:after="60"/>
        <w:ind w:firstLine="567"/>
        <w:jc w:val="both"/>
      </w:pPr>
      <w:r>
        <w:rPr>
          <w:rFonts w:ascii="Arial" w:cs="Arial" w:eastAsia="Arial" w:hAnsi="Arial"/>
          <w:sz w:val="24"/>
          <w:szCs w:val="24"/>
        </w:rPr>
        <w:t xml:space="preserve">2) служащим гарантируется возмещение расходов на служебные командировки, в том числе зарубежные. На служащих распространяются и другие компенсации, предусмотренные законодательством, в том числе денежные вознаграждения за работу в особо сложных условиях, в нерабочие праздничные и выходные дни;</w:t>
      </w:r>
    </w:p>
    <w:p>
      <w:pPr>
        <w:spacing w:after="60"/>
        <w:ind w:firstLine="567"/>
        <w:jc w:val="both"/>
      </w:pPr>
      <w:r>
        <w:rPr>
          <w:rFonts w:ascii="Arial" w:cs="Arial" w:eastAsia="Arial" w:hAnsi="Arial"/>
          <w:sz w:val="24"/>
          <w:szCs w:val="24"/>
        </w:rPr>
        <w:t xml:space="preserve">3) служащие подлежат медицинскому страхованию. Все расходы служащего, связанные с консультацией, обследованием, лечением и реабилитацией, подлежат компенсации в пределах медицинского страхования;</w:t>
      </w:r>
    </w:p>
    <w:p>
      <w:pPr>
        <w:spacing w:after="60"/>
        <w:ind w:firstLine="567"/>
        <w:jc w:val="both"/>
      </w:pPr>
      <w:r>
        <w:rPr>
          <w:rFonts w:ascii="Arial" w:cs="Arial" w:eastAsia="Arial" w:hAnsi="Arial"/>
          <w:sz w:val="24"/>
          <w:szCs w:val="24"/>
        </w:rPr>
        <w:t xml:space="preserve">4) совместно проживающие со служащим члены его семьи пользуются медицинским обслуживанием в государственных и муниципальных учреждениях здравоохранения на условиях и в порядке, определяемых Кабинетом Министров Кыргызской Республики;</w:t>
      </w:r>
    </w:p>
    <w:p>
      <w:pPr>
        <w:spacing w:after="60"/>
        <w:ind w:firstLine="567"/>
        <w:jc w:val="both"/>
      </w:pPr>
      <w:r>
        <w:rPr>
          <w:rFonts w:ascii="Arial" w:cs="Arial" w:eastAsia="Arial" w:hAnsi="Arial"/>
          <w:sz w:val="24"/>
          <w:szCs w:val="24"/>
        </w:rPr>
        <w:t xml:space="preserve">5) служащие подлежат обязательному страхованию из средств государственного бюджета и других страховых фондов на случай причинения вреда жизни, здоровью или имуществу в связи с выполнением служебных обязанностей, а также заболевания или потери трудоспособности, наступивших в период прохождения службы, в порядке, определяемом Кабинетом Министров Кыргызской Республики;</w:t>
      </w:r>
    </w:p>
    <w:p>
      <w:pPr>
        <w:spacing w:after="60"/>
        <w:ind w:firstLine="567"/>
        <w:jc w:val="both"/>
      </w:pPr>
      <w:r>
        <w:rPr>
          <w:rFonts w:ascii="Arial" w:cs="Arial" w:eastAsia="Arial" w:hAnsi="Arial"/>
          <w:sz w:val="24"/>
          <w:szCs w:val="24"/>
        </w:rPr>
        <w:t xml:space="preserve">6) в случае наступления инвалидности в результате причиненного увечья или профессионального заболевания в связи с исполнением служащим своих должностных полномочий ему выплачивается единовременная компенсация в размере пятисот тысяч сомов;</w:t>
      </w:r>
    </w:p>
    <w:p>
      <w:pPr>
        <w:spacing w:after="60"/>
        <w:ind w:firstLine="567"/>
        <w:jc w:val="both"/>
      </w:pPr>
      <w:r>
        <w:rPr>
          <w:rFonts w:ascii="Arial" w:cs="Arial" w:eastAsia="Arial" w:hAnsi="Arial"/>
          <w:sz w:val="24"/>
          <w:szCs w:val="24"/>
        </w:rPr>
        <w:t xml:space="preserve">7) в случае убийства служащего или наступления смерти в связи с профессиональной болезнью или нанесением увечья здоровью его семье выплачивается единовременная компенсация в размере одного миллиона сомов;</w:t>
      </w:r>
    </w:p>
    <w:p>
      <w:pPr>
        <w:spacing w:after="60"/>
        <w:ind w:firstLine="567"/>
        <w:jc w:val="both"/>
      </w:pPr>
      <w:r>
        <w:rPr>
          <w:rFonts w:ascii="Arial" w:cs="Arial" w:eastAsia="Arial" w:hAnsi="Arial"/>
          <w:sz w:val="24"/>
          <w:szCs w:val="24"/>
        </w:rPr>
        <w:t xml:space="preserve">8) служащий, освобожденный от должности в связи с ликвидацией, реорганизацией государственного органа, органа местного самоуправления или сокращением штата, получает компенсацию в размере трех среднемесячных заработных плат, за исключением случаев, предусмотренных законодательством Кыргызской Республики. При этом компенсация не выплачивается в случае перехода на другую работу, средняя заработная плата по ранее занимаемой должности выплачивается в течение 3 месяцев при условии, если служащий в течение 10 рабочих дней после освобождения зарегистрировался в службе занятости в качестве лица, ищущего работу;</w:t>
      </w:r>
    </w:p>
    <w:p>
      <w:pPr>
        <w:spacing w:after="60"/>
        <w:ind w:firstLine="567"/>
        <w:jc w:val="both"/>
      </w:pPr>
      <w:r>
        <w:rPr>
          <w:rFonts w:ascii="Arial" w:cs="Arial" w:eastAsia="Arial" w:hAnsi="Arial"/>
          <w:sz w:val="24"/>
          <w:szCs w:val="24"/>
        </w:rPr>
        <w:t xml:space="preserve">9) при погребении умершего (погибшего) служащего или лица, умершего после прекращения службы, супругу (супруге), близким родственникам, законному представителю умершего или иному лицу, взявшему на себя обязанность осуществить погребение, выдается пособие на погребение в размере, определяемом Кабинетом Министров Кыргызской Республики.</w:t>
      </w:r>
    </w:p>
    <w:p>
      <w:pPr>
        <w:spacing w:after="60"/>
        <w:ind w:firstLine="567"/>
        <w:jc w:val="both"/>
      </w:pPr>
      <w:r>
        <w:rPr>
          <w:rFonts w:ascii="Arial" w:cs="Arial" w:eastAsia="Arial" w:hAnsi="Arial"/>
          <w:sz w:val="24"/>
          <w:szCs w:val="24"/>
        </w:rPr>
        <w:t xml:space="preserve">5. Признать утратившими силу:</w:t>
      </w:r>
    </w:p>
    <w:p>
      <w:pPr>
        <w:spacing w:after="60"/>
        <w:ind w:firstLine="567"/>
        <w:jc w:val="both"/>
      </w:pPr>
      <w:r>
        <w:rPr>
          <w:rFonts w:ascii="Arial" w:cs="Arial" w:eastAsia="Arial" w:hAnsi="Arial"/>
          <w:sz w:val="24"/>
          <w:szCs w:val="24"/>
        </w:rPr>
        <w:t xml:space="preserve">1) </w:t>
      </w:r>
      <w:hyperlink w:history="1" r:id="rIde9z2x10u6ae7z_c67vtlx">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 политических государственных должностях, специальных государственных должностях и политических муниципальных должностях" от 1 апреля 2024 года № 86;</w:t>
      </w:r>
    </w:p>
    <w:p>
      <w:pPr>
        <w:spacing w:after="60"/>
        <w:ind w:firstLine="567"/>
        <w:jc w:val="both"/>
      </w:pPr>
      <w:r>
        <w:rPr>
          <w:rFonts w:ascii="Arial" w:cs="Arial" w:eastAsia="Arial" w:hAnsi="Arial"/>
          <w:sz w:val="24"/>
          <w:szCs w:val="24"/>
        </w:rPr>
        <w:t xml:space="preserve">2) </w:t>
      </w:r>
      <w:hyperlink w:history="1" r:id="rIdpi_277zfjp5hfigkdjhau">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 внесении изменений в </w:t>
      </w:r>
      <w:hyperlink w:history="1" r:id="rIddmevyd0a28pjqpjw-1_zr">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 политических государственных должностях, специальных государственных должностях и политических муниципальных должностях" от 1 апреля 2024 года № 86" от 29 января 2025 года № 26.</w:t>
      </w:r>
    </w:p>
    <w:p>
      <w:pPr>
        <w:spacing w:after="60"/>
        <w:ind w:firstLine="567"/>
        <w:jc w:val="both"/>
      </w:pPr>
      <w:r>
        <w:rPr>
          <w:rFonts w:ascii="Arial" w:cs="Arial" w:eastAsia="Arial" w:hAnsi="Arial"/>
          <w:sz w:val="24"/>
          <w:szCs w:val="24"/>
        </w:rPr>
        <w:t xml:space="preserve">6.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w:t>
      </w:r>
    </w:p>
    <w:p>
      <w:pPr>
        <w:spacing w:after="60"/>
        <w:ind w:firstLine="567"/>
        <w:jc w:val="both"/>
      </w:pPr>
      <w:r>
        <w:rPr>
          <w:rFonts w:ascii="Arial" w:cs="Arial" w:eastAsia="Arial" w:hAnsi="Arial"/>
          <w:sz w:val="24"/>
          <w:szCs w:val="24"/>
        </w:rPr>
        <w:t xml:space="preserve">7. Настоящий Указ вступает в силу по истечении десяти дней со дня официального опубликования.</w:t>
      </w:r>
    </w:p>
    <w:p>
      <w:pPr>
        <w:spacing w:after="60"/>
        <w:ind w:firstLine="567"/>
        <w:jc w:val="both"/>
      </w:pPr>
      <w:r>
        <w:rPr>
          <w:rFonts w:ascii="Arial" w:cs="Arial" w:eastAsia="Arial" w:hAnsi="Arial"/>
          <w:i/>
          <w:iCs/>
          <w:sz w:val="24"/>
          <w:szCs w:val="24"/>
        </w:rPr>
        <w:t xml:space="preserve">Опубликован в официальной государственной газете "Эркин Тоо" от 06 июня 2025 года № 41 (3697)</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w:t>
      </w:r>
      <w:r>
        <w:rPr>
          <w:rFonts w:ascii="Arial" w:cs="Arial" w:eastAsia="Arial" w:hAnsi="Arial"/>
          <w:sz w:val="24"/>
          <w:szCs w:val="24"/>
        </w:rPr>
        <w:t xml:space="preserve">	</w:t>
      </w:r>
      <w:r>
        <w:rPr>
          <w:rFonts w:ascii="Arial" w:cs="Arial" w:eastAsia="Arial" w:hAnsi="Arial"/>
          <w:b/>
          <w:bCs/>
          <w:sz w:val="24"/>
          <w:szCs w:val="24"/>
        </w:rPr>
        <w:t xml:space="preserve">С.Н. Жапаров</w:t>
      </w:r>
    </w:p>
    <w:p>
      <w:pPr>
        <w:spacing w:after="60"/>
        <w:ind w:firstLine="567"/>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1nx4hioyqmrnfok6alhek">
      <w:r>
        <w:rPr>
          <w:rFonts w:ascii="Arial" w:cs="Arial" w:eastAsia="Arial" w:hAnsi="Arial"/>
          <w:color w:val="132D3F"/>
          <w:sz w:val="16"/>
          <w:szCs w:val="16"/>
          <w:u w:val="single"/>
        </w:rPr>
        <w:t xml:space="preserve">dalil.kg/document/230028028</w:t>
      </w:r>
    </w:hyperlink>
  </w:p>
  <w:p>
    <w:pPr>
      <w:spacing w:after="0" w:before="40"/>
      <w:jc w:val="center"/>
    </w:pPr>
    <w:hyperlink w:history="1" r:id="rIdqkbf7gb9rndsxyzuk1fb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rzshqkkhgbo1ydkx3hkg" Type="http://schemas.openxmlformats.org/officeDocument/2006/relationships/hyperlink" Target="https://dalil.kg/document/112303#st_1" TargetMode="External"/><Relationship Id="rIds8msear7isjq5rfbv8jy5" Type="http://schemas.openxmlformats.org/officeDocument/2006/relationships/hyperlink" Target="https://dalil.kg/document/112213#st_70" TargetMode="External"/><Relationship Id="rId4gywo0in7fhxrk0zpnktg" Type="http://schemas.openxmlformats.org/officeDocument/2006/relationships/hyperlink" Target="https://dalil.kg/document/112213#st_71" TargetMode="External"/><Relationship Id="rIdhcavq7jtj3vqomzjmcm6-" Type="http://schemas.openxmlformats.org/officeDocument/2006/relationships/hyperlink" Target="https://dalil.kg/document/112303" TargetMode="External"/><Relationship Id="rId03jhmcaxpi21m9igb35t4" Type="http://schemas.openxmlformats.org/officeDocument/2006/relationships/hyperlink" Target="https://dalil.kg/document/112303" TargetMode="External"/><Relationship Id="rIdhvo2fwdj6edje46rc6oge" Type="http://schemas.openxmlformats.org/officeDocument/2006/relationships/hyperlink" Target="https://dalil.kg/document/112213" TargetMode="External"/><Relationship Id="rId1cpvyujubhj9rl4lcgq3d" Type="http://schemas.openxmlformats.org/officeDocument/2006/relationships/hyperlink" Target="https://dalil.kg/document/112213" TargetMode="External"/><Relationship Id="rId_nxxn9p9afysu4bnai65f" Type="http://schemas.openxmlformats.org/officeDocument/2006/relationships/hyperlink" Target="https://dalil.kg/document/112213" TargetMode="External"/><Relationship Id="rIdzam6lab0du_efnxndxq9q" Type="http://schemas.openxmlformats.org/officeDocument/2006/relationships/hyperlink" Target="https://dalil.kg/document/112213" TargetMode="External"/><Relationship Id="rId_lxwqrybyvx28oufgn-zs" Type="http://schemas.openxmlformats.org/officeDocument/2006/relationships/hyperlink" Target="https://dalil.kg/document/112213" TargetMode="External"/><Relationship Id="rIdwjfhqi_vblabih95zcjnd" Type="http://schemas.openxmlformats.org/officeDocument/2006/relationships/hyperlink" Target="https://dalil.kg/document/112213" TargetMode="External"/><Relationship Id="rIdpxmfotuezylgoznohwz4g" Type="http://schemas.openxmlformats.org/officeDocument/2006/relationships/hyperlink" Target="https://dalil.kg/document/112213" TargetMode="External"/><Relationship Id="rIdj_vxmvsyauzltl7jfubyd" Type="http://schemas.openxmlformats.org/officeDocument/2006/relationships/hyperlink" Target="https://dalil.kg/document/112213" TargetMode="External"/><Relationship Id="rIdl1uj1rk9ojyubeiwt5xqv" Type="http://schemas.openxmlformats.org/officeDocument/2006/relationships/hyperlink" Target="https://dalil.kg/document/112309#st_336" TargetMode="External"/><Relationship Id="rIdngr3rysgw_jhh0hufmdrg" Type="http://schemas.openxmlformats.org/officeDocument/2006/relationships/hyperlink" Target="https://dalil.kg/document/112309#st_343" TargetMode="External"/><Relationship Id="rIdbcqisv4f3lsooa-dymfse" Type="http://schemas.openxmlformats.org/officeDocument/2006/relationships/hyperlink" Target="https://dalil.kg/document/112309#st_344" TargetMode="External"/><Relationship Id="rIdff9ygkyx5pnlpl80zx-rt" Type="http://schemas.openxmlformats.org/officeDocument/2006/relationships/hyperlink" Target="https://dalil.kg/document/112309#st_345" TargetMode="External"/><Relationship Id="rIdcxja8po5wq-5_5s2hjrsv" Type="http://schemas.openxmlformats.org/officeDocument/2006/relationships/hyperlink" Target="https://dalil.kg/document/112309#st_346" TargetMode="External"/><Relationship Id="rIdvdfxgzlpdduelc8v_2v5k" Type="http://schemas.openxmlformats.org/officeDocument/2006/relationships/hyperlink" Target="https://dalil.kg/document/112309#st_348" TargetMode="External"/><Relationship Id="rId00wn6u6ye2lyrhmxamsof" Type="http://schemas.openxmlformats.org/officeDocument/2006/relationships/hyperlink" Target="https://dalil.kg/document/112309#st_336" TargetMode="External"/><Relationship Id="rIdmmj77zp41vta1wdejp8wx" Type="http://schemas.openxmlformats.org/officeDocument/2006/relationships/hyperlink" Target="https://dalil.kg/document/112309#st_343" TargetMode="External"/><Relationship Id="rIddzj_5bio8oudnr0olx_dh" Type="http://schemas.openxmlformats.org/officeDocument/2006/relationships/hyperlink" Target="https://dalil.kg/document/112309#st_344" TargetMode="External"/><Relationship Id="rIddiyc2tblaipxsegbdhy__" Type="http://schemas.openxmlformats.org/officeDocument/2006/relationships/hyperlink" Target="https://dalil.kg/document/112309#st_345" TargetMode="External"/><Relationship Id="rIdsvqrbjpgnwrpbycrs0h_s" Type="http://schemas.openxmlformats.org/officeDocument/2006/relationships/hyperlink" Target="https://dalil.kg/document/112309#st_346" TargetMode="External"/><Relationship Id="rIdx5km5eovksrrcnn-wsblv" Type="http://schemas.openxmlformats.org/officeDocument/2006/relationships/hyperlink" Target="https://dalil.kg/document/112309#st_348" TargetMode="External"/><Relationship Id="rIdevhhfvrxexxj-4ed6lhn4" Type="http://schemas.openxmlformats.org/officeDocument/2006/relationships/hyperlink" Target="https://dalil.kg/document/112308#st_27" TargetMode="External"/><Relationship Id="rIde9z2x10u6ae7z_c67vtlx" Type="http://schemas.openxmlformats.org/officeDocument/2006/relationships/hyperlink" Target="https://dalil.kg/document/230003608" TargetMode="External"/><Relationship Id="rIdpi_277zfjp5hfigkdjhau" Type="http://schemas.openxmlformats.org/officeDocument/2006/relationships/hyperlink" Target="https://dalil.kg/document/230021700" TargetMode="External"/><Relationship Id="rIddmevyd0a28pjqpjw-1_zr" Type="http://schemas.openxmlformats.org/officeDocument/2006/relationships/hyperlink" Target="https://dalil.kg/document/230003608" TargetMode="External"/><Relationship Id="rId8" Type="http://schemas.openxmlformats.org/officeDocument/2006/relationships/image" Target="media/8de64316e95979c063c17bcd5380dc052a2594e9.png"/><Relationship Id="rId3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1nx4hioyqmrnfok6alhek" Type="http://schemas.openxmlformats.org/officeDocument/2006/relationships/hyperlink" Target="https://dalil.kg/document/230028028" TargetMode="External"/><Relationship Id="rIdqkbf7gb9rndsxyzuk1fb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2026-09-27T09:50:24.093Z</dcterms:created>
  <dcterms:modified xsi:type="dcterms:W3CDTF">2026-09-27T09:50:24.093Z</dcterms:modified>
</cp:coreProperties>
</file>

<file path=docProps/custom.xml><?xml version="1.0" encoding="utf-8"?>
<Properties xmlns="http://schemas.openxmlformats.org/officeDocument/2006/custom-properties" xmlns:vt="http://schemas.openxmlformats.org/officeDocument/2006/docPropsVTypes"/>
</file>