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rh_n7ti87dhuhaualc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повышения эффективности государственного управления, координации деятельности исполнительных органов для оперативного принятия управленческих решений и улучшения качества предоставления государственных услуг, в соответствии со </w:t>
      </w:r>
      <w:hyperlink w:history="1" r:id="rIduw2uo0_y0yczay6r6e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l_kbwqibfdhll9fuwm2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hyperlink w:history="1" r:id="rIdxn0blu5w6jr-qx9kzh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didux_dggmaaicli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iu4pq10gkrokizab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типовой структуры и предельной штатной численности аппаратов местных государственных администраций" от 14 августа 2023 года № 413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Типовую структуру</w:t>
      </w:r>
      <w:r>
        <w:rPr>
          <w:rFonts w:ascii="Arial" w:cs="Arial" w:eastAsia="Arial" w:hAnsi="Arial"/>
          <w:sz w:val="24"/>
          <w:szCs w:val="24"/>
        </w:rPr>
        <w:t xml:space="preserve"> аппаратов местных государственных администраций, утвержденную вышеуказанным постановлением, изложить в редакции согласно </w:t>
      </w:r>
      <w:hyperlink w:history="1" r:id="rIdevq1pu-pnttzpfxkw7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fx3tmkdnilndwy1krn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uptecwwpw-f6oigu_t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"в соответствии с" дополнить словами "</w:t>
      </w:r>
      <w:hyperlink w:history="1" r:id="rIdmldw2da38ty_8_q4c9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в установленном порядке главе местной государственной администрации предложение о последующем назначении на должность и освобождении от должности начальника районного управления аграрного развития в ранге заместителя главы местной государственной администрации - заместителя акима;";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районного управления аграрного развития Министерства в ранге заместителя главы местной государственной администрации - заместителя акима дает согласие на назначение на должности руководителей, заместителей и специалистов территориальных и подведомственных подразделений Министерства, за исключением Службы водных ресурсов, Службы по земельному и водному надзору, Службы ветеринарного и фитосанитарного надзора и Службы ветеринарии, развития животноводства, пастбищ и кормов.".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"ТИПОВАЯ СТРУКТУРА
 аппаратов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аппарата соответствующей местной государственной администрации (далее - МГА) утверждается распоряжением главы МГА на основании настоящей типовой 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структурных подразделений самостоятельно определяется МГА при утверждении структуры аппарата МГА с соблюдением направлений соответствующих структурных подразделений, предусмотренных настоящей типовой структурой.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работников младшего обслуживающего персонала определяется согласно установленным нормам в пределах соответствующего фонда оплаты труда МГА.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МГА предельной штатной численностью свыше 15 штатных единиц основного персонала в пределах соответствующего фонда оплаты труда на базе главных специалистов/ведущих специалистов/специалистов создается еще одно структурное подразделение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общей предельной штатной численности аппарата МГА установлен без учета должности начальника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главы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МГА: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координацию по структурным подразделениям по вопросам агропромышленного комплекса, перерабатывающей промышленности, водных ресурсов и взаимодействует с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председательствует в созданных комиссиях в МГА по вопросам о переводе (трансформации) земельных участков и о порядке проведения земельной амнистии, за исключением земель Государственного фонда сельскохозяйственных угодий и земельных ресурсов сельскохозяйственного назначения.".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evrylj_ja8r_9rihh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dalil.kg/document/230028509</w:t>
      </w:r>
    </w:hyperlink>
  </w:p>
  <w:p>
    <w:pPr>
      <w:spacing w:after="0" w:before="40"/>
      <w:jc w:val="center"/>
    </w:pPr>
    <w:hyperlink w:history="1" r:id="rId4tny7xqjsl1tfj8ijl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_n7ti87dhuhaualcwpq" Type="http://schemas.openxmlformats.org/officeDocument/2006/relationships/hyperlink" Target="https://dalil.kg/document/69262" TargetMode="External"/><Relationship Id="rIduw2uo0_y0yczay6r6eifg" Type="http://schemas.openxmlformats.org/officeDocument/2006/relationships/hyperlink" Target="https://dalil.kg/document/112302#st_6" TargetMode="External"/><Relationship Id="rIdl_kbwqibfdhll9fuwm25-" Type="http://schemas.openxmlformats.org/officeDocument/2006/relationships/hyperlink" Target="https://dalil.kg/document/203289#st_1" TargetMode="External"/><Relationship Id="rIdxn0blu5w6jr-qx9kzhgpe" Type="http://schemas.openxmlformats.org/officeDocument/2006/relationships/hyperlink" Target="https://dalil.kg/document/112301#st_13" TargetMode="External"/><Relationship Id="rIdwrdidux_dggmaaiclilsg" Type="http://schemas.openxmlformats.org/officeDocument/2006/relationships/hyperlink" Target="https://dalil.kg/document/112301#st_17" TargetMode="External"/><Relationship Id="rIdfoiu4pq10gkrokizabrit" Type="http://schemas.openxmlformats.org/officeDocument/2006/relationships/hyperlink" Target="https://dalil.kg/document/160378" TargetMode="External"/><Relationship Id="rIdevq1pu-pnttzpfxkw7c9z" Type="http://schemas.openxmlformats.org/officeDocument/2006/relationships/hyperlink" Target="https://dalil.kg/document/230028509#pr" TargetMode="External"/><Relationship Id="rIdnfx3tmkdnilndwy1krnfy" Type="http://schemas.openxmlformats.org/officeDocument/2006/relationships/hyperlink" Target="https://dalil.kg/document/230004107" TargetMode="External"/><Relationship Id="rIduptecwwpw-f6oigu_ts2b" Type="http://schemas.openxmlformats.org/officeDocument/2006/relationships/hyperlink" Target="https://dalil.kg/document/230004107" TargetMode="External"/><Relationship Id="rIdmldw2da38ty_8_q4c9imd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evrylj_ja8r_9rihh4h" Type="http://schemas.openxmlformats.org/officeDocument/2006/relationships/hyperlink" Target="https://dalil.kg/document/230028509" TargetMode="External"/><Relationship Id="rId4tny7xqjsl1tfj8ijll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2026-09-24T04:14:15.275Z</dcterms:created>
  <dcterms:modified xsi:type="dcterms:W3CDTF">2026-09-24T04:14:15.275Z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