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w:t>
      </w:r>
      <w:hyperlink w:history="1" r:id="rId02ag9pj7cekyjbmihx4hv">
        <w:r>
          <w:rPr>
            <w:rFonts w:ascii="Arial" w:cs="Arial" w:eastAsia="Arial" w:hAnsi="Arial"/>
            <w:i/>
            <w:iCs/>
            <w:color w:val="1D4ED8"/>
            <w:sz w:val="24"/>
            <w:szCs w:val="24"/>
            <w:u w:val="single"/>
          </w:rPr>
          <w:t xml:space="preserve">распоряжению</w:t>
        </w:r>
      </w:hyperlink>
      <w:r>
        <w:rPr>
          <w:rFonts w:ascii="Arial" w:cs="Arial" w:eastAsia="Arial" w:hAnsi="Arial"/>
          <w:i/>
          <w:iCs/>
          <w:sz w:val="24"/>
          <w:szCs w:val="24"/>
        </w:rPr>
        <w:t xml:space="preserve">Кабинета Министров Кыргызской Республики
 от 27 июня 2025 года № 547-р)</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проведения мониторинга и оценки реализации государственной антикоррупционной политики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Порядок проведения мониторинга и оценки реализации государственной антикоррупционной политики (далее - Порядок) регулирует процедуры систематизации, мониторинга и оценки реализации государственной антикоррупционной политики в Кыргызской Республике, устанавливает обязательные единые требования к формированию, содержанию и представлению отчетности государственными органами и органами местного самоуправления, определяет механизмы межведомственной координации и контроля за реализацией антикоррупционных мероприятий.</w:t>
      </w:r>
    </w:p>
    <w:p>
      <w:pPr>
        <w:spacing w:after="120"/>
        <w:ind w:firstLine="567"/>
        <w:jc w:val="both"/>
      </w:pPr>
      <w:r>
        <w:rPr>
          <w:rFonts w:ascii="Arial" w:cs="Arial" w:eastAsia="Arial" w:hAnsi="Arial"/>
          <w:sz w:val="24"/>
          <w:szCs w:val="24"/>
        </w:rPr>
        <w:t xml:space="preserve">2. Правовой основой мониторинга и оценки реализации государственной антикоррупционной политики являются </w:t>
      </w:r>
      <w:hyperlink w:history="1" r:id="rIdfe6p879g98cq4whohdbtl">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конституционные законы, законы, указы Президента и иные нормативные правовые акты Кыргызской Республики, а также общепризнанные принципы и нормы международного права, в том числе </w:t>
      </w:r>
      <w:hyperlink w:history="1" r:id="rIdx0hs2auxyvjlfpmvuc2jt">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Организации Объединенных Наций против коррупции, международные договоры и инициативы в сфере противодействия коррупции,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3. Порядок распространяется на широкий круг государственных институтов, в том числе государственные предприятия и организации, координирует их усилия в реализации антикоррупционных мероприятий и обеспечивает взаимодействие с организациями гражданского общества.</w:t>
      </w:r>
    </w:p>
    <w:p>
      <w:pPr>
        <w:spacing w:after="120"/>
        <w:ind w:firstLine="567"/>
        <w:jc w:val="both"/>
      </w:pPr>
      <w:r>
        <w:rPr>
          <w:rFonts w:ascii="Arial" w:cs="Arial" w:eastAsia="Arial" w:hAnsi="Arial"/>
          <w:sz w:val="24"/>
          <w:szCs w:val="24"/>
        </w:rPr>
        <w:t xml:space="preserve">4. Порядок направлен на укрепление прозрачности и подотчетности системы мониторинга реализации государственной антикоррупционной стратегии посредством регулярного отслеживания хода выполнения антикоррупционных мероприятий с применением индикаторов результативности и эффективности.</w:t>
      </w:r>
    </w:p>
    <w:p>
      <w:pPr>
        <w:spacing w:after="240" w:before="200"/>
        <w:jc w:val="center"/>
      </w:pPr>
      <w:r>
        <w:rPr>
          <w:rFonts w:ascii="Arial" w:cs="Arial" w:eastAsia="Arial" w:hAnsi="Arial"/>
          <w:b/>
          <w:bCs/>
          <w:sz w:val="32"/>
          <w:szCs w:val="32"/>
        </w:rPr>
        <w:t xml:space="preserve">Глава 2. Основные термины и понятия</w:t>
      </w:r>
    </w:p>
    <w:p>
      <w:pPr>
        <w:spacing w:after="120"/>
        <w:ind w:firstLine="567"/>
        <w:jc w:val="both"/>
      </w:pPr>
      <w:r>
        <w:rPr>
          <w:rFonts w:ascii="Arial" w:cs="Arial" w:eastAsia="Arial" w:hAnsi="Arial"/>
          <w:sz w:val="24"/>
          <w:szCs w:val="24"/>
        </w:rPr>
        <w:t xml:space="preserve">5. В настоящем Порядке используются следующие термины и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мониторинг</w:t>
      </w:r>
      <w:r>
        <w:rPr>
          <w:rFonts w:ascii="Arial" w:cs="Arial" w:eastAsia="Arial" w:hAnsi="Arial"/>
          <w:sz w:val="24"/>
          <w:szCs w:val="24"/>
        </w:rPr>
        <w:t xml:space="preserve"> - система регулярного наблюдения, сбора данных и анализа информации о ходе реализации государственной антикоррупционной стратегии, направленная на отслеживание выполнения мероприятий, своевременное выявление отклонений и выработку рекомендаций по их устранению;</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оценка</w:t>
      </w:r>
      <w:r>
        <w:rPr>
          <w:rFonts w:ascii="Arial" w:cs="Arial" w:eastAsia="Arial" w:hAnsi="Arial"/>
          <w:sz w:val="24"/>
          <w:szCs w:val="24"/>
        </w:rPr>
        <w:t xml:space="preserve"> - процесс систематического анализа, измерения и интерпретации данных с целью определения степени достижения целей и задач государственной антикоррупционной стратегии с использованием индикаторов результативности и эффективности;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сбор данных</w:t>
      </w:r>
      <w:r>
        <w:rPr>
          <w:rFonts w:ascii="Arial" w:cs="Arial" w:eastAsia="Arial" w:hAnsi="Arial"/>
          <w:sz w:val="24"/>
          <w:szCs w:val="24"/>
        </w:rPr>
        <w:t xml:space="preserve"> - получение от субъектов мониторинга и оценки и иных источников достоверной информации для мониторинга и оценки реализации антикоррупционных мер, вытекающих из стратегии;</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наблюдение </w:t>
      </w:r>
      <w:r>
        <w:rPr>
          <w:rFonts w:ascii="Arial" w:cs="Arial" w:eastAsia="Arial" w:hAnsi="Arial"/>
          <w:sz w:val="24"/>
          <w:szCs w:val="24"/>
        </w:rPr>
        <w:t xml:space="preserve">- целенаправленное и планомерное изучение восприятия процессов и явлений в сфере противодействия коррупции, результаты которого фиксируются государственным органом, органом местного самоуправления, ответственными за реализацию стратегии, уполномоченным государственным органом по предупреждению коррупции, а также в ходе проведения независимого мониторинга;</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источники информации</w:t>
      </w:r>
      <w:r>
        <w:rPr>
          <w:rFonts w:ascii="Arial" w:cs="Arial" w:eastAsia="Arial" w:hAnsi="Arial"/>
          <w:sz w:val="24"/>
          <w:szCs w:val="24"/>
        </w:rPr>
        <w:t xml:space="preserve"> - данные, используемые для мониторинга и оценки реализации государственной антикоррупционной стратегии, включая: отчеты государственных органов и органов местного самоуправления; статистические сведения; результаты исследований; материалы аудитов и правоохранительных органов; обращения граждан; альтернативные отчеты и заключения независимых организаций; экспертные заключения; публикации в средствах массовой информации и социальных сетях; обзоры международных организаций;</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объекты мониторинга и оценки</w:t>
      </w:r>
      <w:r>
        <w:rPr>
          <w:rFonts w:ascii="Arial" w:cs="Arial" w:eastAsia="Arial" w:hAnsi="Arial"/>
          <w:sz w:val="24"/>
          <w:szCs w:val="24"/>
        </w:rPr>
        <w:t xml:space="preserve"> - деятельность государственных органов и органов местного самоуправления, государственных предприятий и организаций по исполнению антикоррупционного законодательства, реализации государственной антикоррупционной стратегии, а также мероприятия, направленные на предотвращение, выявление и устранение коррупционных рисков;</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субъекты мониторинга и оценки</w:t>
      </w:r>
      <w:r>
        <w:rPr>
          <w:rFonts w:ascii="Arial" w:cs="Arial" w:eastAsia="Arial" w:hAnsi="Arial"/>
          <w:sz w:val="24"/>
          <w:szCs w:val="24"/>
        </w:rPr>
        <w:t xml:space="preserve"> - государственные органы, органы местного самоуправления;</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коррупционные риски</w:t>
      </w:r>
      <w:r>
        <w:rPr>
          <w:rFonts w:ascii="Arial" w:cs="Arial" w:eastAsia="Arial" w:hAnsi="Arial"/>
          <w:sz w:val="24"/>
          <w:szCs w:val="24"/>
        </w:rPr>
        <w:t xml:space="preserve"> - вероятность возникновения условий, способствующих коррупционным правонарушениям, возникающих вследствие пробелов (несоответствия) в нормативном правовом регулировании, недостатков в системе контроля и управления, низкого уровня антикоррупционной культуры;</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основные индикаторы оценки:</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результативность:</w:t>
      </w:r>
      <w:r>
        <w:rPr>
          <w:rFonts w:ascii="Arial" w:cs="Arial" w:eastAsia="Arial" w:hAnsi="Arial"/>
          <w:sz w:val="24"/>
          <w:szCs w:val="24"/>
        </w:rPr>
        <w:t xml:space="preserve"> степень выполнения антикоррупционных мероприятий, их соответствие установленным задачам стратегии и фактическое достижение целевых показателей;</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эффективность:</w:t>
      </w:r>
      <w:r>
        <w:rPr>
          <w:rFonts w:ascii="Arial" w:cs="Arial" w:eastAsia="Arial" w:hAnsi="Arial"/>
          <w:sz w:val="24"/>
          <w:szCs w:val="24"/>
        </w:rPr>
        <w:t xml:space="preserve"> количественные и качественные показатели, используемые для измерения уровня достижения результатов и определения устойчивости их применения в соответствии с целями и задачами государственной антикоррупционной стратегии;</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план мероприятий по реализации стратегии</w:t>
      </w:r>
      <w:r>
        <w:rPr>
          <w:rFonts w:ascii="Arial" w:cs="Arial" w:eastAsia="Arial" w:hAnsi="Arial"/>
          <w:sz w:val="24"/>
          <w:szCs w:val="24"/>
        </w:rPr>
        <w:t xml:space="preserve"> - официальный документ, содержащий комплекс мероприятий по реализации государственной антикоррупционной стратегии;</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уполномоченный государственный орган по предупреждению коррупции</w:t>
      </w:r>
      <w:r>
        <w:rPr>
          <w:rFonts w:ascii="Arial" w:cs="Arial" w:eastAsia="Arial" w:hAnsi="Arial"/>
          <w:sz w:val="24"/>
          <w:szCs w:val="24"/>
        </w:rPr>
        <w:t xml:space="preserve"> - государственный орган, определяемый Президентом Кыргызской Республики, наделенный функциями по реализации государственной политики в области противодействия коррупции и участию в ее разработке, а также координации, мониторингу и оценке эффективности реализации государственной антикоррупционной стратегии.</w:t>
      </w:r>
    </w:p>
    <w:p>
      <w:pPr>
        <w:spacing w:after="240" w:before="200"/>
        <w:jc w:val="center"/>
      </w:pPr>
      <w:r>
        <w:rPr>
          <w:rFonts w:ascii="Arial" w:cs="Arial" w:eastAsia="Arial" w:hAnsi="Arial"/>
          <w:b/>
          <w:bCs/>
          <w:sz w:val="32"/>
          <w:szCs w:val="32"/>
        </w:rPr>
        <w:t xml:space="preserve">Глава 3. Принципы мониторинга и оценки</w:t>
      </w:r>
    </w:p>
    <w:p>
      <w:pPr>
        <w:spacing w:after="120"/>
        <w:ind w:firstLine="567"/>
        <w:jc w:val="both"/>
      </w:pPr>
      <w:r>
        <w:rPr>
          <w:rFonts w:ascii="Arial" w:cs="Arial" w:eastAsia="Arial" w:hAnsi="Arial"/>
          <w:sz w:val="24"/>
          <w:szCs w:val="24"/>
        </w:rPr>
        <w:t xml:space="preserve">6. Основные принципы мониторинга и оценки реализации государственной антикоррупционной стратегии:</w:t>
      </w:r>
    </w:p>
    <w:p>
      <w:pPr>
        <w:spacing w:after="120"/>
        <w:ind w:firstLine="567"/>
        <w:jc w:val="both"/>
      </w:pPr>
      <w:r>
        <w:rPr>
          <w:rFonts w:ascii="Arial" w:cs="Arial" w:eastAsia="Arial" w:hAnsi="Arial"/>
          <w:sz w:val="24"/>
          <w:szCs w:val="24"/>
        </w:rPr>
        <w:t xml:space="preserve">1) законность, объективность и беспристрастность - сбор достоверных и всеобъемлющих данных, их анализ на основе проверяемых показателей;</w:t>
      </w:r>
    </w:p>
    <w:p>
      <w:pPr>
        <w:spacing w:after="120"/>
        <w:ind w:firstLine="567"/>
        <w:jc w:val="both"/>
      </w:pPr>
      <w:r>
        <w:rPr>
          <w:rFonts w:ascii="Arial" w:cs="Arial" w:eastAsia="Arial" w:hAnsi="Arial"/>
          <w:sz w:val="24"/>
          <w:szCs w:val="24"/>
        </w:rPr>
        <w:t xml:space="preserve">2) прозрачность и гласность - открытость и доступность информации для широкой общественности, регулярное предоставление отчетности о ходе реализации государственной антикоррупционной стратегии;</w:t>
      </w:r>
    </w:p>
    <w:p>
      <w:pPr>
        <w:spacing w:after="120"/>
        <w:ind w:firstLine="567"/>
        <w:jc w:val="both"/>
      </w:pPr>
      <w:r>
        <w:rPr>
          <w:rFonts w:ascii="Arial" w:cs="Arial" w:eastAsia="Arial" w:hAnsi="Arial"/>
          <w:sz w:val="24"/>
          <w:szCs w:val="24"/>
        </w:rPr>
        <w:t xml:space="preserve">3) системность и комплексность - периодический мониторинг с охватом всех аспектов реализации стратегии, позволяющий своевременно выявлять проблемные зоны и вносить необходимые корректировки в антикоррупционные меры;</w:t>
      </w:r>
    </w:p>
    <w:p>
      <w:pPr>
        <w:spacing w:after="120"/>
        <w:ind w:firstLine="567"/>
        <w:jc w:val="both"/>
      </w:pPr>
      <w:r>
        <w:rPr>
          <w:rFonts w:ascii="Arial" w:cs="Arial" w:eastAsia="Arial" w:hAnsi="Arial"/>
          <w:sz w:val="24"/>
          <w:szCs w:val="24"/>
        </w:rPr>
        <w:t xml:space="preserve">4) измеримость, эффективность и результативность - мониторинг основан на количественных и качественных показателях, позволяющих объективно оценивать достижение целей стратегии, отслеживать динамику изменений и их влияние на снижение (минимизацию) уровня коррупции;</w:t>
      </w:r>
    </w:p>
    <w:p>
      <w:pPr>
        <w:spacing w:after="120"/>
        <w:ind w:firstLine="567"/>
        <w:jc w:val="both"/>
      </w:pPr>
      <w:r>
        <w:rPr>
          <w:rFonts w:ascii="Arial" w:cs="Arial" w:eastAsia="Arial" w:hAnsi="Arial"/>
          <w:sz w:val="24"/>
          <w:szCs w:val="24"/>
        </w:rPr>
        <w:t xml:space="preserve">5) институциональная ответственность - разграничение обязанностей и полномочий между участниками процесса мониторинга и оценки, с определением их функций, механизмов координации и ответственности;</w:t>
      </w:r>
    </w:p>
    <w:p>
      <w:pPr>
        <w:spacing w:after="120"/>
        <w:ind w:firstLine="567"/>
        <w:jc w:val="both"/>
      </w:pPr>
      <w:r>
        <w:rPr>
          <w:rFonts w:ascii="Arial" w:cs="Arial" w:eastAsia="Arial" w:hAnsi="Arial"/>
          <w:sz w:val="24"/>
          <w:szCs w:val="24"/>
        </w:rPr>
        <w:t xml:space="preserve">6) взаимодействие с гражданским обществом - вовлечение организаций гражданского общества, учет их мнений и предложений.</w:t>
      </w:r>
    </w:p>
    <w:p>
      <w:pPr>
        <w:spacing w:after="240" w:before="200"/>
        <w:jc w:val="center"/>
      </w:pPr>
      <w:r>
        <w:rPr>
          <w:rFonts w:ascii="Arial" w:cs="Arial" w:eastAsia="Arial" w:hAnsi="Arial"/>
          <w:b/>
          <w:bCs/>
          <w:sz w:val="32"/>
          <w:szCs w:val="32"/>
        </w:rPr>
        <w:t xml:space="preserve">Глава 4. Цели, задачи и направления</w:t>
      </w:r>
    </w:p>
    <w:p>
      <w:pPr>
        <w:spacing w:after="120"/>
        <w:ind w:firstLine="567"/>
        <w:jc w:val="both"/>
      </w:pPr>
      <w:r>
        <w:rPr>
          <w:rFonts w:ascii="Arial" w:cs="Arial" w:eastAsia="Arial" w:hAnsi="Arial"/>
          <w:sz w:val="24"/>
          <w:szCs w:val="24"/>
        </w:rPr>
        <w:t xml:space="preserve">7. Мониторинг и оценка проводятся для всестороннего анализа и объективной оценки исполнения государственной антикоррупционной стратегии, ее влияния на снижение уровня коррупции, повышения эффективности реализации антикоррупционных мероприятий, предупреждения и устранения коррупционных рисков, а также формирования рекомендаций по совершенствованию механизмов противодействия коррупции и оптимизации принимаемых мер.</w:t>
      </w:r>
    </w:p>
    <w:p>
      <w:pPr>
        <w:spacing w:after="120"/>
        <w:ind w:firstLine="567"/>
        <w:jc w:val="both"/>
      </w:pPr>
      <w:r>
        <w:rPr>
          <w:rFonts w:ascii="Arial" w:cs="Arial" w:eastAsia="Arial" w:hAnsi="Arial"/>
          <w:sz w:val="24"/>
          <w:szCs w:val="24"/>
        </w:rPr>
        <w:t xml:space="preserve">8. Задачи мониторинга и оценки:</w:t>
      </w:r>
    </w:p>
    <w:p>
      <w:pPr>
        <w:spacing w:after="120"/>
        <w:ind w:firstLine="567"/>
        <w:jc w:val="both"/>
      </w:pPr>
      <w:r>
        <w:rPr>
          <w:rFonts w:ascii="Arial" w:cs="Arial" w:eastAsia="Arial" w:hAnsi="Arial"/>
          <w:sz w:val="24"/>
          <w:szCs w:val="24"/>
        </w:rPr>
        <w:t xml:space="preserve">1) организация и координация деятельности государственных органов и органов местного самоуправления по выполнению антикоррупционных мероприятий, обеспечению своевременного и качественного предоставления информации (отчетов, статистических данных, аналитических и пояснительных записок);</w:t>
      </w:r>
    </w:p>
    <w:p>
      <w:pPr>
        <w:spacing w:after="120"/>
        <w:ind w:firstLine="567"/>
        <w:jc w:val="both"/>
      </w:pPr>
      <w:r>
        <w:rPr>
          <w:rFonts w:ascii="Arial" w:cs="Arial" w:eastAsia="Arial" w:hAnsi="Arial"/>
          <w:sz w:val="24"/>
          <w:szCs w:val="24"/>
        </w:rPr>
        <w:t xml:space="preserve">2) проведение оценки реализации антикоррупционных мер на основе индикаторов результативности и эффективности, направленных на снижение (минимизацию) уровня коррупции, а также их воздействия на общественное восприятие коррупции;</w:t>
      </w:r>
    </w:p>
    <w:p>
      <w:pPr>
        <w:spacing w:after="120"/>
        <w:ind w:firstLine="567"/>
        <w:jc w:val="both"/>
      </w:pPr>
      <w:r>
        <w:rPr>
          <w:rFonts w:ascii="Arial" w:cs="Arial" w:eastAsia="Arial" w:hAnsi="Arial"/>
          <w:sz w:val="24"/>
          <w:szCs w:val="24"/>
        </w:rPr>
        <w:t xml:space="preserve">3) выявление и устранение факторов, препятствующих реализации антикоррупционных мероприятий, выработка рекомендаций по улучшению существующих мер и механизмов реализации государственной антикоррупционной стратегии с целью повышения ее эффективности;</w:t>
      </w:r>
    </w:p>
    <w:p>
      <w:pPr>
        <w:spacing w:after="120"/>
        <w:ind w:firstLine="567"/>
        <w:jc w:val="both"/>
      </w:pPr>
      <w:r>
        <w:rPr>
          <w:rFonts w:ascii="Arial" w:cs="Arial" w:eastAsia="Arial" w:hAnsi="Arial"/>
          <w:sz w:val="24"/>
          <w:szCs w:val="24"/>
        </w:rPr>
        <w:t xml:space="preserve">4) выявление коррупционных рисков и уязвимостей на всех уровнях государственного управления, разработка и внедрение мер по их устранению;</w:t>
      </w:r>
    </w:p>
    <w:p>
      <w:pPr>
        <w:spacing w:after="120"/>
        <w:ind w:firstLine="567"/>
        <w:jc w:val="both"/>
      </w:pPr>
      <w:r>
        <w:rPr>
          <w:rFonts w:ascii="Arial" w:cs="Arial" w:eastAsia="Arial" w:hAnsi="Arial"/>
          <w:sz w:val="24"/>
          <w:szCs w:val="24"/>
        </w:rPr>
        <w:t xml:space="preserve">5) оценка степени прозрачности и подотчетности государственных органов, органов местного самоуправления;</w:t>
      </w:r>
    </w:p>
    <w:p>
      <w:pPr>
        <w:spacing w:after="120"/>
        <w:ind w:firstLine="567"/>
        <w:jc w:val="both"/>
      </w:pPr>
      <w:r>
        <w:rPr>
          <w:rFonts w:ascii="Arial" w:cs="Arial" w:eastAsia="Arial" w:hAnsi="Arial"/>
          <w:sz w:val="24"/>
          <w:szCs w:val="24"/>
        </w:rPr>
        <w:t xml:space="preserve">6) обеспечение активного вовлечения и участия общественности в процессе мониторинга и оценки;</w:t>
      </w:r>
    </w:p>
    <w:p>
      <w:pPr>
        <w:spacing w:after="120"/>
        <w:ind w:firstLine="567"/>
        <w:jc w:val="both"/>
      </w:pPr>
      <w:r>
        <w:rPr>
          <w:rFonts w:ascii="Arial" w:cs="Arial" w:eastAsia="Arial" w:hAnsi="Arial"/>
          <w:sz w:val="24"/>
          <w:szCs w:val="24"/>
        </w:rPr>
        <w:t xml:space="preserve">7) исключение формализма в отчетности путем комплексного анализа, выработки выводов и практических рекомендаций по повышению эффективности реализации государственной антикоррупционной стратегии.</w:t>
      </w:r>
    </w:p>
    <w:p>
      <w:pPr>
        <w:spacing w:after="120"/>
        <w:ind w:firstLine="567"/>
        <w:jc w:val="both"/>
      </w:pPr>
      <w:r>
        <w:rPr>
          <w:rFonts w:ascii="Arial" w:cs="Arial" w:eastAsia="Arial" w:hAnsi="Arial"/>
          <w:sz w:val="24"/>
          <w:szCs w:val="24"/>
        </w:rPr>
        <w:t xml:space="preserve">9. Мониторинг и оценка охватывают следующие направления реализации государственной антикоррупционной стратегии:</w:t>
      </w:r>
    </w:p>
    <w:p>
      <w:pPr>
        <w:spacing w:after="120"/>
        <w:ind w:firstLine="567"/>
        <w:jc w:val="both"/>
      </w:pPr>
      <w:r>
        <w:rPr>
          <w:rFonts w:ascii="Arial" w:cs="Arial" w:eastAsia="Arial" w:hAnsi="Arial"/>
          <w:sz w:val="24"/>
          <w:szCs w:val="24"/>
        </w:rPr>
        <w:t xml:space="preserve">- совершенствование антикоррупционного законодательства;</w:t>
      </w:r>
    </w:p>
    <w:p>
      <w:pPr>
        <w:spacing w:after="120"/>
        <w:ind w:firstLine="567"/>
        <w:jc w:val="both"/>
      </w:pPr>
      <w:r>
        <w:rPr>
          <w:rFonts w:ascii="Arial" w:cs="Arial" w:eastAsia="Arial" w:hAnsi="Arial"/>
          <w:sz w:val="24"/>
          <w:szCs w:val="24"/>
        </w:rPr>
        <w:t xml:space="preserve">- установление правовых основ и внедрение единой методологии антикоррупционной экспертизы нормативных правовых актов и их проектов;</w:t>
      </w:r>
    </w:p>
    <w:p>
      <w:pPr>
        <w:spacing w:after="120"/>
        <w:ind w:firstLine="567"/>
        <w:jc w:val="both"/>
      </w:pPr>
      <w:r>
        <w:rPr>
          <w:rFonts w:ascii="Arial" w:cs="Arial" w:eastAsia="Arial" w:hAnsi="Arial"/>
          <w:sz w:val="24"/>
          <w:szCs w:val="24"/>
        </w:rPr>
        <w:t xml:space="preserve">- развитие и совершенствование государственного института по предупреждению коррупции;</w:t>
      </w:r>
    </w:p>
    <w:p>
      <w:pPr>
        <w:spacing w:after="120"/>
        <w:ind w:firstLine="567"/>
        <w:jc w:val="both"/>
      </w:pPr>
      <w:r>
        <w:rPr>
          <w:rFonts w:ascii="Arial" w:cs="Arial" w:eastAsia="Arial" w:hAnsi="Arial"/>
          <w:sz w:val="24"/>
          <w:szCs w:val="24"/>
        </w:rPr>
        <w:t xml:space="preserve">- повышение доверия к судебным, надзорным и правоохранительным органам, укрепление принципа честности и неподкупности, обеспечение неотвратимости ответственности за коррупционные правонарушения;</w:t>
      </w:r>
    </w:p>
    <w:p>
      <w:pPr>
        <w:spacing w:after="120"/>
        <w:ind w:firstLine="567"/>
        <w:jc w:val="both"/>
      </w:pPr>
      <w:r>
        <w:rPr>
          <w:rFonts w:ascii="Arial" w:cs="Arial" w:eastAsia="Arial" w:hAnsi="Arial"/>
          <w:sz w:val="24"/>
          <w:szCs w:val="24"/>
        </w:rPr>
        <w:t xml:space="preserve">- обеспечение эффективности и прозрачности деятельности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 предотвращение коррупционных проявлений при взаимодействии граждан с органами государственной власти в отраслях социальной сферы и экономики;</w:t>
      </w:r>
    </w:p>
    <w:p>
      <w:pPr>
        <w:spacing w:after="120"/>
        <w:ind w:firstLine="567"/>
        <w:jc w:val="both"/>
      </w:pPr>
      <w:r>
        <w:rPr>
          <w:rFonts w:ascii="Arial" w:cs="Arial" w:eastAsia="Arial" w:hAnsi="Arial"/>
          <w:sz w:val="24"/>
          <w:szCs w:val="24"/>
        </w:rPr>
        <w:t xml:space="preserve">- совершенствование системы управления государственными средствами, финансового контроля и процедур закупок;</w:t>
      </w:r>
    </w:p>
    <w:p>
      <w:pPr>
        <w:spacing w:after="120"/>
        <w:ind w:firstLine="567"/>
        <w:jc w:val="both"/>
      </w:pPr>
      <w:r>
        <w:rPr>
          <w:rFonts w:ascii="Arial" w:cs="Arial" w:eastAsia="Arial" w:hAnsi="Arial"/>
          <w:sz w:val="24"/>
          <w:szCs w:val="24"/>
        </w:rPr>
        <w:t xml:space="preserve">- совершенствование системы защиты субъектов предпринимательства и развитие благополучной инвестиционной среды, недопущение коррупционных проявлений;</w:t>
      </w:r>
    </w:p>
    <w:p>
      <w:pPr>
        <w:spacing w:after="120"/>
        <w:ind w:firstLine="567"/>
        <w:jc w:val="both"/>
      </w:pPr>
      <w:r>
        <w:rPr>
          <w:rFonts w:ascii="Arial" w:cs="Arial" w:eastAsia="Arial" w:hAnsi="Arial"/>
          <w:sz w:val="24"/>
          <w:szCs w:val="24"/>
        </w:rPr>
        <w:t xml:space="preserve">- развитие процессов цифровизации государственного управления и внедрение информационных технологий в деятельность государственных и муниципальных структур;</w:t>
      </w:r>
    </w:p>
    <w:p>
      <w:pPr>
        <w:spacing w:after="120"/>
        <w:ind w:firstLine="567"/>
        <w:jc w:val="both"/>
      </w:pPr>
      <w:r>
        <w:rPr>
          <w:rFonts w:ascii="Arial" w:cs="Arial" w:eastAsia="Arial" w:hAnsi="Arial"/>
          <w:sz w:val="24"/>
          <w:szCs w:val="24"/>
        </w:rPr>
        <w:t xml:space="preserve">- участие гражданского общества в сфере противодействия коррупции;</w:t>
      </w:r>
    </w:p>
    <w:p>
      <w:pPr>
        <w:spacing w:after="120"/>
        <w:ind w:firstLine="567"/>
        <w:jc w:val="both"/>
      </w:pPr>
      <w:r>
        <w:rPr>
          <w:rFonts w:ascii="Arial" w:cs="Arial" w:eastAsia="Arial" w:hAnsi="Arial"/>
          <w:sz w:val="24"/>
          <w:szCs w:val="24"/>
        </w:rPr>
        <w:t xml:space="preserve">- формирование активной антикоррупционной культуры в обществе, отражающей нетерпимость к любым проявлениям коррупции;</w:t>
      </w:r>
    </w:p>
    <w:p>
      <w:pPr>
        <w:spacing w:after="120"/>
        <w:ind w:firstLine="567"/>
        <w:jc w:val="both"/>
      </w:pPr>
      <w:r>
        <w:rPr>
          <w:rFonts w:ascii="Arial" w:cs="Arial" w:eastAsia="Arial" w:hAnsi="Arial"/>
          <w:sz w:val="24"/>
          <w:szCs w:val="24"/>
        </w:rPr>
        <w:t xml:space="preserve">- исследование проблем коррупции;</w:t>
      </w:r>
    </w:p>
    <w:p>
      <w:pPr>
        <w:spacing w:after="120"/>
        <w:ind w:firstLine="567"/>
        <w:jc w:val="both"/>
      </w:pPr>
      <w:r>
        <w:rPr>
          <w:rFonts w:ascii="Arial" w:cs="Arial" w:eastAsia="Arial" w:hAnsi="Arial"/>
          <w:sz w:val="24"/>
          <w:szCs w:val="24"/>
        </w:rPr>
        <w:t xml:space="preserve">- международное сотрудничество в области противодействия коррупции.</w:t>
      </w:r>
    </w:p>
    <w:p>
      <w:pPr>
        <w:spacing w:after="240" w:before="200"/>
        <w:jc w:val="center"/>
      </w:pPr>
      <w:r>
        <w:rPr>
          <w:rFonts w:ascii="Arial" w:cs="Arial" w:eastAsia="Arial" w:hAnsi="Arial"/>
          <w:b/>
          <w:bCs/>
          <w:sz w:val="32"/>
          <w:szCs w:val="32"/>
        </w:rPr>
        <w:t xml:space="preserve">Глава 5. Период мониторинга и оценки</w:t>
      </w:r>
    </w:p>
    <w:p>
      <w:pPr>
        <w:spacing w:after="120"/>
        <w:ind w:firstLine="567"/>
        <w:jc w:val="both"/>
      </w:pPr>
      <w:r>
        <w:rPr>
          <w:rFonts w:ascii="Arial" w:cs="Arial" w:eastAsia="Arial" w:hAnsi="Arial"/>
          <w:sz w:val="24"/>
          <w:szCs w:val="24"/>
        </w:rPr>
        <w:t xml:space="preserve">10. Мониторинг и оценка реализации государственной антикоррупционной стратегии проводятся в соответствии с установленной периодичностью, определяемой в зависимости от этапа выполнения мероприятий, специфики задач и масштабов реализации с целью обеспечения своевременности, результативности и эффективности принимаемых мер:</w:t>
      </w:r>
    </w:p>
    <w:p>
      <w:pPr>
        <w:spacing w:after="120"/>
        <w:ind w:firstLine="567"/>
        <w:jc w:val="both"/>
      </w:pPr>
      <w:r>
        <w:rPr>
          <w:rFonts w:ascii="Arial" w:cs="Arial" w:eastAsia="Arial" w:hAnsi="Arial"/>
          <w:sz w:val="24"/>
          <w:szCs w:val="24"/>
        </w:rPr>
        <w:t xml:space="preserve">1) промежуточный мониторинг осуществляется ежеквартально для отслеживания текущего состояния хода исполнения мероприятий, анализа динамики результативности реализации и внедрения антикоррупционных мер, выявления возникающих проблем и их устранения;</w:t>
      </w:r>
    </w:p>
    <w:p>
      <w:pPr>
        <w:spacing w:after="120"/>
        <w:ind w:firstLine="567"/>
        <w:jc w:val="both"/>
      </w:pPr>
      <w:r>
        <w:rPr>
          <w:rFonts w:ascii="Arial" w:cs="Arial" w:eastAsia="Arial" w:hAnsi="Arial"/>
          <w:sz w:val="24"/>
          <w:szCs w:val="24"/>
        </w:rPr>
        <w:t xml:space="preserve">2) ежегодный мониторинг включает всесторонний анализ и оценку результативности и эффективности реализации антикоррупционных мероприятий, подведение итогов и принятие решений, направленных на обеспечение полноты, своевременности и качества выполнения плана мероприятий, а также оптимизацию дальнейших действий по реализации государственной антикоррупционной стратегии;</w:t>
      </w:r>
    </w:p>
    <w:p>
      <w:pPr>
        <w:spacing w:after="120"/>
        <w:ind w:firstLine="567"/>
        <w:jc w:val="both"/>
      </w:pPr>
      <w:r>
        <w:rPr>
          <w:rFonts w:ascii="Arial" w:cs="Arial" w:eastAsia="Arial" w:hAnsi="Arial"/>
          <w:sz w:val="24"/>
          <w:szCs w:val="24"/>
        </w:rPr>
        <w:t xml:space="preserve">3) заключительный мониторинг (осуществляется один раз в три года) представляет собой углубленный анализ завершения I и II этапов исполнения плана мероприятий по реализации стратегии, включает оценку достигнутых результатов, их эффективности и устойчивости, выявление ключевых проблем, формирование предложений по актуализации антикоррупционных мер для следующего этапа реализации плана мероприятий и подготовку проекта государственной антикоррупционной стратегии на последующий период.</w:t>
      </w:r>
    </w:p>
    <w:p>
      <w:pPr>
        <w:spacing w:after="240" w:before="200"/>
        <w:jc w:val="center"/>
      </w:pPr>
      <w:r>
        <w:rPr>
          <w:rFonts w:ascii="Arial" w:cs="Arial" w:eastAsia="Arial" w:hAnsi="Arial"/>
          <w:b/>
          <w:bCs/>
          <w:sz w:val="32"/>
          <w:szCs w:val="32"/>
        </w:rPr>
        <w:t xml:space="preserve">Глава 6. Этапы и методы проведения мониторинга и оценки</w:t>
      </w:r>
    </w:p>
    <w:p>
      <w:pPr>
        <w:spacing w:after="120"/>
        <w:ind w:firstLine="567"/>
        <w:jc w:val="both"/>
      </w:pPr>
      <w:r>
        <w:rPr>
          <w:rFonts w:ascii="Arial" w:cs="Arial" w:eastAsia="Arial" w:hAnsi="Arial"/>
          <w:sz w:val="24"/>
          <w:szCs w:val="24"/>
        </w:rPr>
        <w:t xml:space="preserve">11. Процесс проведения мониторинга и оценки охватывает нижеследующие этапы и виды, которые направлены на получение объективных данных и обеспечение их анализа:</w:t>
      </w:r>
    </w:p>
    <w:p>
      <w:pPr>
        <w:spacing w:after="120"/>
        <w:ind w:firstLine="567"/>
        <w:jc w:val="both"/>
      </w:pPr>
      <w:r>
        <w:rPr>
          <w:rFonts w:ascii="Arial" w:cs="Arial" w:eastAsia="Arial" w:hAnsi="Arial"/>
          <w:sz w:val="24"/>
          <w:szCs w:val="24"/>
        </w:rPr>
        <w:t xml:space="preserve">1) подготовительный этап:</w:t>
      </w:r>
    </w:p>
    <w:p>
      <w:pPr>
        <w:spacing w:after="120"/>
        <w:ind w:firstLine="567"/>
        <w:jc w:val="both"/>
      </w:pPr>
      <w:r>
        <w:rPr>
          <w:rFonts w:ascii="Arial" w:cs="Arial" w:eastAsia="Arial" w:hAnsi="Arial"/>
          <w:sz w:val="24"/>
          <w:szCs w:val="24"/>
        </w:rPr>
        <w:t xml:space="preserve">- определение источников данных и методов сбора информации;</w:t>
      </w:r>
    </w:p>
    <w:p>
      <w:pPr>
        <w:spacing w:after="120"/>
        <w:ind w:firstLine="567"/>
        <w:jc w:val="both"/>
      </w:pPr>
      <w:r>
        <w:rPr>
          <w:rFonts w:ascii="Arial" w:cs="Arial" w:eastAsia="Arial" w:hAnsi="Arial"/>
          <w:sz w:val="24"/>
          <w:szCs w:val="24"/>
        </w:rPr>
        <w:t xml:space="preserve">- сбор данных, в том числе отчетов, документов и иных материалов;</w:t>
      </w:r>
    </w:p>
    <w:p>
      <w:pPr>
        <w:spacing w:after="120"/>
        <w:ind w:firstLine="567"/>
        <w:jc w:val="both"/>
      </w:pPr>
      <w:r>
        <w:rPr>
          <w:rFonts w:ascii="Arial" w:cs="Arial" w:eastAsia="Arial" w:hAnsi="Arial"/>
          <w:sz w:val="24"/>
          <w:szCs w:val="24"/>
        </w:rPr>
        <w:t xml:space="preserve">- составление графика проведения мониторинга и оценки (сроки проведения, перечень государственных органов, подлежащих оценке, подготовка вопросника);</w:t>
      </w:r>
    </w:p>
    <w:p>
      <w:pPr>
        <w:spacing w:after="120"/>
        <w:ind w:firstLine="567"/>
        <w:jc w:val="both"/>
      </w:pPr>
      <w:r>
        <w:rPr>
          <w:rFonts w:ascii="Arial" w:cs="Arial" w:eastAsia="Arial" w:hAnsi="Arial"/>
          <w:sz w:val="24"/>
          <w:szCs w:val="24"/>
        </w:rPr>
        <w:t xml:space="preserve">- формирование мониторинговой группы для мониторинга и оценки реализации антикоррупционной стратегии;</w:t>
      </w:r>
    </w:p>
    <w:p>
      <w:pPr>
        <w:spacing w:after="120"/>
        <w:ind w:firstLine="567"/>
        <w:jc w:val="both"/>
      </w:pPr>
      <w:r>
        <w:rPr>
          <w:rFonts w:ascii="Arial" w:cs="Arial" w:eastAsia="Arial" w:hAnsi="Arial"/>
          <w:sz w:val="24"/>
          <w:szCs w:val="24"/>
        </w:rPr>
        <w:t xml:space="preserve">- извещение заинтересованных сторон о дате проведения мониторинга и оценки, его целях (за 5 рабочих дней до начала мониторинга);</w:t>
      </w:r>
    </w:p>
    <w:p>
      <w:pPr>
        <w:spacing w:after="120"/>
        <w:ind w:firstLine="567"/>
        <w:jc w:val="both"/>
      </w:pPr>
      <w:r>
        <w:rPr>
          <w:rFonts w:ascii="Arial" w:cs="Arial" w:eastAsia="Arial" w:hAnsi="Arial"/>
          <w:sz w:val="24"/>
          <w:szCs w:val="24"/>
        </w:rPr>
        <w:t xml:space="preserve">2) основной этап:</w:t>
      </w:r>
    </w:p>
    <w:p>
      <w:pPr>
        <w:spacing w:after="120"/>
        <w:ind w:firstLine="567"/>
        <w:jc w:val="both"/>
      </w:pPr>
      <w:r>
        <w:rPr>
          <w:rFonts w:ascii="Arial" w:cs="Arial" w:eastAsia="Arial" w:hAnsi="Arial"/>
          <w:sz w:val="24"/>
          <w:szCs w:val="24"/>
        </w:rPr>
        <w:t xml:space="preserve">- проведение мониторинга;</w:t>
      </w:r>
    </w:p>
    <w:p>
      <w:pPr>
        <w:spacing w:after="120"/>
        <w:ind w:firstLine="567"/>
        <w:jc w:val="both"/>
      </w:pPr>
      <w:r>
        <w:rPr>
          <w:rFonts w:ascii="Arial" w:cs="Arial" w:eastAsia="Arial" w:hAnsi="Arial"/>
          <w:sz w:val="24"/>
          <w:szCs w:val="24"/>
        </w:rPr>
        <w:t xml:space="preserve">- обработка полученных данных, анализ и оценка результативности и эффективности реализации мероприятий, их соответствия задачам и ключевым направлениям государственной антикоррупционной стратегии, ориентированным на снижение коррупционных рисков и внедрение антикоррупционных механизмов в деятельность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 использование материалов, включая промежуточные отчеты, результаты аудиторских проверок, независимые заключения, экспертные мнения, публикации в средствах массовой информации и на интернет-ресурсах, сведения о коррупционных рисках, а также иные относящиеся к предмету оценки данные;</w:t>
      </w:r>
    </w:p>
    <w:p>
      <w:pPr>
        <w:spacing w:after="120"/>
        <w:ind w:firstLine="567"/>
        <w:jc w:val="both"/>
      </w:pPr>
      <w:r>
        <w:rPr>
          <w:rFonts w:ascii="Arial" w:cs="Arial" w:eastAsia="Arial" w:hAnsi="Arial"/>
          <w:sz w:val="24"/>
          <w:szCs w:val="24"/>
        </w:rPr>
        <w:t xml:space="preserve">- установление недостатков, проблемных факторов и рисков, ограничивающих эффективность реализации государственной антикоррупционной стратегии;</w:t>
      </w:r>
    </w:p>
    <w:p>
      <w:pPr>
        <w:spacing w:after="120"/>
        <w:ind w:firstLine="567"/>
        <w:jc w:val="both"/>
      </w:pPr>
      <w:r>
        <w:rPr>
          <w:rFonts w:ascii="Arial" w:cs="Arial" w:eastAsia="Arial" w:hAnsi="Arial"/>
          <w:sz w:val="24"/>
          <w:szCs w:val="24"/>
        </w:rPr>
        <w:t xml:space="preserve">3) заключительный этап:</w:t>
      </w:r>
    </w:p>
    <w:p>
      <w:pPr>
        <w:spacing w:after="120"/>
        <w:ind w:firstLine="567"/>
        <w:jc w:val="both"/>
      </w:pPr>
      <w:r>
        <w:rPr>
          <w:rFonts w:ascii="Arial" w:cs="Arial" w:eastAsia="Arial" w:hAnsi="Arial"/>
          <w:sz w:val="24"/>
          <w:szCs w:val="24"/>
        </w:rPr>
        <w:t xml:space="preserve">- формирование выводов и подготовка проекта отчета промежуточного/ежегодного/заключительного мониторинга и оценки;</w:t>
      </w:r>
    </w:p>
    <w:p>
      <w:pPr>
        <w:spacing w:after="120"/>
        <w:ind w:firstLine="567"/>
        <w:jc w:val="both"/>
      </w:pPr>
      <w:r>
        <w:rPr>
          <w:rFonts w:ascii="Arial" w:cs="Arial" w:eastAsia="Arial" w:hAnsi="Arial"/>
          <w:sz w:val="24"/>
          <w:szCs w:val="24"/>
        </w:rPr>
        <w:t xml:space="preserve">- презентация отчета о мониторинге;</w:t>
      </w:r>
    </w:p>
    <w:p>
      <w:pPr>
        <w:spacing w:after="120"/>
        <w:ind w:firstLine="567"/>
        <w:jc w:val="both"/>
      </w:pPr>
      <w:r>
        <w:rPr>
          <w:rFonts w:ascii="Arial" w:cs="Arial" w:eastAsia="Arial" w:hAnsi="Arial"/>
          <w:sz w:val="24"/>
          <w:szCs w:val="24"/>
        </w:rPr>
        <w:t xml:space="preserve">- обсуждение результатов мониторинга с заинтересованными государственными органами, органами местного самоуправления, внесение возможных корректировок в проекты отчета о мониторинге;</w:t>
      </w:r>
    </w:p>
    <w:p>
      <w:pPr>
        <w:spacing w:after="120"/>
        <w:ind w:firstLine="567"/>
        <w:jc w:val="both"/>
      </w:pPr>
      <w:r>
        <w:rPr>
          <w:rFonts w:ascii="Arial" w:cs="Arial" w:eastAsia="Arial" w:hAnsi="Arial"/>
          <w:sz w:val="24"/>
          <w:szCs w:val="24"/>
        </w:rPr>
        <w:t xml:space="preserve">- выработка предложений и рекомендаций для принятия управленческих решений и мер, обеспечивающих устранение выявленных недостатков, проблемных факторов, коррупционных рисков и их причин;</w:t>
      </w:r>
    </w:p>
    <w:p>
      <w:pPr>
        <w:spacing w:after="120"/>
        <w:ind w:firstLine="567"/>
        <w:jc w:val="both"/>
      </w:pPr>
      <w:r>
        <w:rPr>
          <w:rFonts w:ascii="Arial" w:cs="Arial" w:eastAsia="Arial" w:hAnsi="Arial"/>
          <w:sz w:val="24"/>
          <w:szCs w:val="24"/>
        </w:rPr>
        <w:t xml:space="preserve">- подготовка материалов отчета ежегодного/заключительного мониторинга и внесение на рассмотрение Кабинета Министров Кыргызской Республики;</w:t>
      </w:r>
    </w:p>
    <w:p>
      <w:pPr>
        <w:spacing w:after="120"/>
        <w:ind w:firstLine="567"/>
        <w:jc w:val="both"/>
      </w:pPr>
      <w:r>
        <w:rPr>
          <w:rFonts w:ascii="Arial" w:cs="Arial" w:eastAsia="Arial" w:hAnsi="Arial"/>
          <w:sz w:val="24"/>
          <w:szCs w:val="24"/>
        </w:rPr>
        <w:t xml:space="preserve">- размещение результатов мониторинга на официальном сайте уполномоченного государственного органа по предупреждению коррупции.</w:t>
      </w:r>
    </w:p>
    <w:p>
      <w:pPr>
        <w:spacing w:after="120"/>
        <w:ind w:firstLine="567"/>
        <w:jc w:val="both"/>
      </w:pPr>
      <w:r>
        <w:rPr>
          <w:rFonts w:ascii="Arial" w:cs="Arial" w:eastAsia="Arial" w:hAnsi="Arial"/>
          <w:sz w:val="24"/>
          <w:szCs w:val="24"/>
        </w:rPr>
        <w:t xml:space="preserve">12. Виды мониторинга:</w:t>
      </w:r>
    </w:p>
    <w:p>
      <w:pPr>
        <w:spacing w:after="120"/>
        <w:ind w:firstLine="567"/>
        <w:jc w:val="both"/>
      </w:pPr>
      <w:r>
        <w:rPr>
          <w:rFonts w:ascii="Arial" w:cs="Arial" w:eastAsia="Arial" w:hAnsi="Arial"/>
          <w:sz w:val="24"/>
          <w:szCs w:val="24"/>
        </w:rPr>
        <w:t xml:space="preserve">1) мониторинг исполнения - процесс фактической реализации антикоррупционных мероприятий;</w:t>
      </w:r>
    </w:p>
    <w:p>
      <w:pPr>
        <w:spacing w:after="120"/>
        <w:ind w:firstLine="567"/>
        <w:jc w:val="both"/>
      </w:pPr>
      <w:r>
        <w:rPr>
          <w:rFonts w:ascii="Arial" w:cs="Arial" w:eastAsia="Arial" w:hAnsi="Arial"/>
          <w:sz w:val="24"/>
          <w:szCs w:val="24"/>
        </w:rPr>
        <w:t xml:space="preserve">2) мониторинг воздействия - оценка результативности принятых антикоррупционных мер, оказывающих воздействие на снижение коррупционных рисков и улучшение уровня общественного восприятия коррупции.</w:t>
      </w:r>
    </w:p>
    <w:p>
      <w:pPr>
        <w:spacing w:after="120"/>
        <w:ind w:firstLine="567"/>
        <w:jc w:val="both"/>
      </w:pPr>
      <w:r>
        <w:rPr>
          <w:rFonts w:ascii="Arial" w:cs="Arial" w:eastAsia="Arial" w:hAnsi="Arial"/>
          <w:sz w:val="24"/>
          <w:szCs w:val="24"/>
        </w:rPr>
        <w:t xml:space="preserve">13. Оценка эффективности реализации антикоррупционных мер проводится на основе анализа данных и сводных отчетов согласно графику, формируемому уполномоченным государственным органом по предупреждению коррупции. Продолжительность оценки устанавливается в пределах от 3 до 5 рабочих дней в зависимости от объема реализованных антикоррупционных мероприятий в оцениваемом государственном органе или органе местного самоуправления.</w:t>
      </w:r>
    </w:p>
    <w:p>
      <w:pPr>
        <w:spacing w:after="120"/>
        <w:ind w:firstLine="567"/>
        <w:jc w:val="both"/>
      </w:pPr>
      <w:r>
        <w:rPr>
          <w:rFonts w:ascii="Arial" w:cs="Arial" w:eastAsia="Arial" w:hAnsi="Arial"/>
          <w:sz w:val="24"/>
          <w:szCs w:val="24"/>
        </w:rPr>
        <w:t xml:space="preserve">14. Методы и подходы мониторинга и оценки направлены на использование достоверных источников информации для проведения всесторонней и объективной оценки реализации государственной антикоррупционной стратегии, включающие:</w:t>
      </w:r>
    </w:p>
    <w:p>
      <w:pPr>
        <w:spacing w:after="120"/>
        <w:ind w:firstLine="567"/>
        <w:jc w:val="both"/>
      </w:pPr>
      <w:r>
        <w:rPr>
          <w:rFonts w:ascii="Arial" w:cs="Arial" w:eastAsia="Arial" w:hAnsi="Arial"/>
          <w:sz w:val="24"/>
          <w:szCs w:val="24"/>
        </w:rPr>
        <w:t xml:space="preserve">1) сбор и анализ данных: получение статистических сведений правоохранительных, надзорных, судебных и иных государственных органов, органов местного самоуправления, а также результатов социологических исследований, экспертных заключений;</w:t>
      </w:r>
    </w:p>
    <w:p>
      <w:pPr>
        <w:spacing w:after="120"/>
        <w:ind w:firstLine="567"/>
        <w:jc w:val="both"/>
      </w:pPr>
      <w:r>
        <w:rPr>
          <w:rFonts w:ascii="Arial" w:cs="Arial" w:eastAsia="Arial" w:hAnsi="Arial"/>
          <w:sz w:val="24"/>
          <w:szCs w:val="24"/>
        </w:rPr>
        <w:t xml:space="preserve">2) анализ отчетов о ходе реализации стратегии: исполнение антикоррупционных мероприятий государственными органами, органами местного самоуправления;</w:t>
      </w:r>
    </w:p>
    <w:p>
      <w:pPr>
        <w:spacing w:after="120"/>
        <w:ind w:firstLine="567"/>
        <w:jc w:val="both"/>
      </w:pPr>
      <w:r>
        <w:rPr>
          <w:rFonts w:ascii="Arial" w:cs="Arial" w:eastAsia="Arial" w:hAnsi="Arial"/>
          <w:sz w:val="24"/>
          <w:szCs w:val="24"/>
        </w:rPr>
        <w:t xml:space="preserve">3) анализ документов: изучение нормативных правовых актов, регламентирующих антикоррупционные меры, внутренних регламентов и ведомственных правовых актов государственных органов, органов местного самоуправления, а также ведомственных планов, связанных с реализацией антикоррупционной стратегии;</w:t>
      </w:r>
    </w:p>
    <w:p>
      <w:pPr>
        <w:spacing w:after="120"/>
        <w:ind w:firstLine="567"/>
        <w:jc w:val="both"/>
      </w:pPr>
      <w:r>
        <w:rPr>
          <w:rFonts w:ascii="Arial" w:cs="Arial" w:eastAsia="Arial" w:hAnsi="Arial"/>
          <w:sz w:val="24"/>
          <w:szCs w:val="24"/>
        </w:rPr>
        <w:t xml:space="preserve">4) организация встреч, круглых столов: встречи с представителями государственных органов, органов местного самоуправления, организаций гражданского общества и бизнеса с целью анализа мнений, выявления ключевых проблем и успешных практик для повышения эффективности противодействия коррупции в рамках реализации государственной антикоррупционной стратегии;</w:t>
      </w:r>
    </w:p>
    <w:p>
      <w:pPr>
        <w:spacing w:after="120"/>
        <w:ind w:firstLine="567"/>
        <w:jc w:val="both"/>
      </w:pPr>
      <w:r>
        <w:rPr>
          <w:rFonts w:ascii="Arial" w:cs="Arial" w:eastAsia="Arial" w:hAnsi="Arial"/>
          <w:sz w:val="24"/>
          <w:szCs w:val="24"/>
        </w:rPr>
        <w:t xml:space="preserve">5) исследование медиа-материалов: использование публикаций и материалов средств массовой информации для анализа эффективности реализации антикоррупционных мероприятий, их соответствия отчетности и степени полноты освещения антикоррупционных инициатив;</w:t>
      </w:r>
    </w:p>
    <w:p>
      <w:pPr>
        <w:spacing w:after="120"/>
        <w:ind w:firstLine="567"/>
        <w:jc w:val="both"/>
      </w:pPr>
      <w:r>
        <w:rPr>
          <w:rFonts w:ascii="Arial" w:cs="Arial" w:eastAsia="Arial" w:hAnsi="Arial"/>
          <w:sz w:val="24"/>
          <w:szCs w:val="24"/>
        </w:rPr>
        <w:t xml:space="preserve">6) оценка восприятия коррупции: исследование общественного мнения о коррупции и уровня доверия к государственным институтам;</w:t>
      </w:r>
    </w:p>
    <w:p>
      <w:pPr>
        <w:spacing w:after="120"/>
        <w:ind w:firstLine="567"/>
        <w:jc w:val="both"/>
      </w:pPr>
      <w:r>
        <w:rPr>
          <w:rFonts w:ascii="Arial" w:cs="Arial" w:eastAsia="Arial" w:hAnsi="Arial"/>
          <w:sz w:val="24"/>
          <w:szCs w:val="24"/>
        </w:rPr>
        <w:t xml:space="preserve">7) рассмотрение альтернативных отчетов: анализ независимой оценки реализации государственной антикоррупционной стратегии, представляемой организациями гражданского общества;</w:t>
      </w:r>
    </w:p>
    <w:p>
      <w:pPr>
        <w:spacing w:after="120"/>
        <w:ind w:firstLine="567"/>
        <w:jc w:val="both"/>
      </w:pPr>
      <w:r>
        <w:rPr>
          <w:rFonts w:ascii="Arial" w:cs="Arial" w:eastAsia="Arial" w:hAnsi="Arial"/>
          <w:sz w:val="24"/>
          <w:szCs w:val="24"/>
        </w:rPr>
        <w:t xml:space="preserve">8) изучение общепринятых коррупционных практик и отслеживание механизмов коррупционных ситуаций: анализ коррупционных рисков (схем) и мониторинг возможных новых механизмов коррупции;</w:t>
      </w:r>
    </w:p>
    <w:p>
      <w:pPr>
        <w:spacing w:after="120"/>
        <w:ind w:firstLine="567"/>
        <w:jc w:val="both"/>
      </w:pPr>
      <w:r>
        <w:rPr>
          <w:rFonts w:ascii="Arial" w:cs="Arial" w:eastAsia="Arial" w:hAnsi="Arial"/>
          <w:sz w:val="24"/>
          <w:szCs w:val="24"/>
        </w:rPr>
        <w:t xml:space="preserve">9) обзоры международных организаций: соответствие индикаторам эффективности противодействия коррупции в рамках международных норм и рекомендаций;</w:t>
      </w:r>
    </w:p>
    <w:p>
      <w:pPr>
        <w:spacing w:after="120"/>
        <w:ind w:firstLine="567"/>
        <w:jc w:val="both"/>
      </w:pPr>
      <w:r>
        <w:rPr>
          <w:rFonts w:ascii="Arial" w:cs="Arial" w:eastAsia="Arial" w:hAnsi="Arial"/>
          <w:sz w:val="24"/>
          <w:szCs w:val="24"/>
        </w:rPr>
        <w:t xml:space="preserve">10) индексы и рейтинги: использование индексов и ключевых показателей измерения уровня коррупции для анализа масштабов и тенденции ее распространенности и оценки эффективности принимаемых антикоррупционных мер.</w:t>
      </w:r>
    </w:p>
    <w:p>
      <w:pPr>
        <w:spacing w:after="240" w:before="200"/>
        <w:jc w:val="center"/>
      </w:pPr>
      <w:r>
        <w:rPr>
          <w:rFonts w:ascii="Arial" w:cs="Arial" w:eastAsia="Arial" w:hAnsi="Arial"/>
          <w:b/>
          <w:bCs/>
          <w:sz w:val="32"/>
          <w:szCs w:val="32"/>
        </w:rPr>
        <w:t xml:space="preserve">Глава 7. Общие подходы к формированию критериев (показателей) и индикаторов эффективности антикоррупционных мероприятий</w:t>
      </w:r>
    </w:p>
    <w:p>
      <w:pPr>
        <w:spacing w:after="120"/>
        <w:ind w:firstLine="567"/>
        <w:jc w:val="both"/>
      </w:pPr>
      <w:r>
        <w:rPr>
          <w:rFonts w:ascii="Arial" w:cs="Arial" w:eastAsia="Arial" w:hAnsi="Arial"/>
          <w:sz w:val="24"/>
          <w:szCs w:val="24"/>
        </w:rPr>
        <w:t xml:space="preserve">15. Формирование критериев (показателей) эффективности осуществляется на основе следующих требований:</w:t>
      </w:r>
    </w:p>
    <w:p>
      <w:pPr>
        <w:spacing w:after="120"/>
        <w:ind w:firstLine="567"/>
        <w:jc w:val="both"/>
      </w:pPr>
      <w:r>
        <w:rPr>
          <w:rFonts w:ascii="Arial" w:cs="Arial" w:eastAsia="Arial" w:hAnsi="Arial"/>
          <w:sz w:val="24"/>
          <w:szCs w:val="24"/>
        </w:rPr>
        <w:t xml:space="preserve">- критерии дифференцируются в зависимости от направления деятельности: предупреждение коррупции, борьба с ней и устранение последствий коррупционных правонарушений;</w:t>
      </w:r>
    </w:p>
    <w:p>
      <w:pPr>
        <w:spacing w:after="120"/>
        <w:ind w:firstLine="567"/>
        <w:jc w:val="both"/>
      </w:pPr>
      <w:r>
        <w:rPr>
          <w:rFonts w:ascii="Arial" w:cs="Arial" w:eastAsia="Arial" w:hAnsi="Arial"/>
          <w:sz w:val="24"/>
          <w:szCs w:val="24"/>
        </w:rPr>
        <w:t xml:space="preserve">- для каждого направления определяются отдельные показатели, отражающие их эффективность и действенность;</w:t>
      </w:r>
    </w:p>
    <w:p>
      <w:pPr>
        <w:spacing w:after="120"/>
        <w:ind w:firstLine="567"/>
        <w:jc w:val="both"/>
      </w:pPr>
      <w:r>
        <w:rPr>
          <w:rFonts w:ascii="Arial" w:cs="Arial" w:eastAsia="Arial" w:hAnsi="Arial"/>
          <w:sz w:val="24"/>
          <w:szCs w:val="24"/>
        </w:rPr>
        <w:t xml:space="preserve">- оценка основывается на количественных данных о выполненных мероприятиях и качественных изменениях, достигнутых в результате их реализации;</w:t>
      </w:r>
    </w:p>
    <w:p>
      <w:pPr>
        <w:spacing w:after="120"/>
        <w:ind w:firstLine="567"/>
        <w:jc w:val="both"/>
      </w:pPr>
      <w:r>
        <w:rPr>
          <w:rFonts w:ascii="Arial" w:cs="Arial" w:eastAsia="Arial" w:hAnsi="Arial"/>
          <w:sz w:val="24"/>
          <w:szCs w:val="24"/>
        </w:rPr>
        <w:t xml:space="preserve">- подтверждение эффективности должно опираться на независимые источники информации, включая данные социологических исследований, экспертные оценки, общественное мнение и международные рейтинги;</w:t>
      </w:r>
    </w:p>
    <w:p>
      <w:pPr>
        <w:spacing w:after="120"/>
        <w:ind w:firstLine="567"/>
        <w:jc w:val="both"/>
      </w:pPr>
      <w:r>
        <w:rPr>
          <w:rFonts w:ascii="Arial" w:cs="Arial" w:eastAsia="Arial" w:hAnsi="Arial"/>
          <w:sz w:val="24"/>
          <w:szCs w:val="24"/>
        </w:rPr>
        <w:t xml:space="preserve">- динамика показателей рассматривается в рамках определенного периода реализации стратегии;</w:t>
      </w:r>
    </w:p>
    <w:p>
      <w:pPr>
        <w:spacing w:after="120"/>
        <w:ind w:firstLine="567"/>
        <w:jc w:val="both"/>
      </w:pPr>
      <w:r>
        <w:rPr>
          <w:rFonts w:ascii="Arial" w:cs="Arial" w:eastAsia="Arial" w:hAnsi="Arial"/>
          <w:sz w:val="24"/>
          <w:szCs w:val="24"/>
        </w:rPr>
        <w:t xml:space="preserve">- критерии должны отражать не только выполнение запланированных мероприятий, но и качество исполнения, степень их соответствия установленным целям и срокам.</w:t>
      </w:r>
    </w:p>
    <w:p>
      <w:pPr>
        <w:spacing w:after="120"/>
        <w:ind w:firstLine="567"/>
        <w:jc w:val="both"/>
      </w:pPr>
      <w:r>
        <w:rPr>
          <w:rFonts w:ascii="Arial" w:cs="Arial" w:eastAsia="Arial" w:hAnsi="Arial"/>
          <w:sz w:val="24"/>
          <w:szCs w:val="24"/>
        </w:rPr>
        <w:t xml:space="preserve">16. Индикаторы оценки антикоррупционной деятельности:</w:t>
      </w:r>
    </w:p>
    <w:p>
      <w:pPr>
        <w:spacing w:after="120"/>
        <w:ind w:firstLine="567"/>
        <w:jc w:val="both"/>
      </w:pPr>
      <w:r>
        <w:rPr>
          <w:rFonts w:ascii="Arial" w:cs="Arial" w:eastAsia="Arial" w:hAnsi="Arial"/>
          <w:sz w:val="24"/>
          <w:szCs w:val="24"/>
        </w:rPr>
        <w:t xml:space="preserve">1) предупреждение коррупции: обучающие мероприятия (количество проведенных тренингов, охват обучения государственных и муниципальных служащих); внедрение антикоррупционных стандартов, совершенствование этических норм поведения в органах власти; динамика общественного восприятия эффективности антикоррупционной деятельности (социологические исследования); правовое обеспечение антикоррупционных мер (количество принятых и обновленных нормативных правовых актов);</w:t>
      </w:r>
    </w:p>
    <w:p>
      <w:pPr>
        <w:spacing w:after="120"/>
        <w:ind w:firstLine="567"/>
        <w:jc w:val="both"/>
      </w:pPr>
      <w:r>
        <w:rPr>
          <w:rFonts w:ascii="Arial" w:cs="Arial" w:eastAsia="Arial" w:hAnsi="Arial"/>
          <w:sz w:val="24"/>
          <w:szCs w:val="24"/>
        </w:rPr>
        <w:t xml:space="preserve">2) борьба с коррупцией: выявление коррупции (количество выявленных правонарушений, проверок); уголовное преследование и наказание (количество уголовных дел, завершенных расследований и осужденных лиц); международное сотрудничество (взаимодействие с международными антикоррупционными организациями);</w:t>
      </w:r>
    </w:p>
    <w:p>
      <w:pPr>
        <w:spacing w:after="120"/>
        <w:ind w:firstLine="567"/>
        <w:jc w:val="both"/>
      </w:pPr>
      <w:r>
        <w:rPr>
          <w:rFonts w:ascii="Arial" w:cs="Arial" w:eastAsia="Arial" w:hAnsi="Arial"/>
          <w:sz w:val="24"/>
          <w:szCs w:val="24"/>
        </w:rPr>
        <w:t xml:space="preserve">3) устранение последствий: возмещение ущерба; восстановление справедливости и прав пострадавших; устранение причин и условий, способствующих совершению коррупционных правонарушений.</w:t>
      </w:r>
    </w:p>
    <w:p>
      <w:pPr>
        <w:spacing w:after="120"/>
        <w:ind w:firstLine="567"/>
        <w:jc w:val="both"/>
      </w:pPr>
      <w:r>
        <w:rPr>
          <w:rFonts w:ascii="Arial" w:cs="Arial" w:eastAsia="Arial" w:hAnsi="Arial"/>
          <w:sz w:val="24"/>
          <w:szCs w:val="24"/>
        </w:rPr>
        <w:t xml:space="preserve">17. Индикаторы позволяют измерять достижения в реализации государственной антикоррупционной стратегии, отражая фактические изменения уровня коррупции, прозрачности работы государственных органов, органов местного самоуправления, меры реагирования на коррупцию, а также степень общественной поддержки антикоррупционной политики.</w:t>
      </w:r>
    </w:p>
    <w:p>
      <w:pPr>
        <w:spacing w:after="120"/>
        <w:ind w:firstLine="567"/>
        <w:jc w:val="both"/>
      </w:pPr>
      <w:r>
        <w:rPr>
          <w:rFonts w:ascii="Arial" w:cs="Arial" w:eastAsia="Arial" w:hAnsi="Arial"/>
          <w:sz w:val="24"/>
          <w:szCs w:val="24"/>
        </w:rPr>
        <w:t xml:space="preserve">18. Индикаторы оценки реализации государственной антикоррупционной стратегии оцениваются по следующим показателям:</w:t>
      </w:r>
    </w:p>
    <w:p>
      <w:pPr>
        <w:spacing w:after="120"/>
        <w:ind w:firstLine="567"/>
        <w:jc w:val="both"/>
      </w:pPr>
      <w:r>
        <w:rPr>
          <w:rFonts w:ascii="Arial" w:cs="Arial" w:eastAsia="Arial" w:hAnsi="Arial"/>
          <w:sz w:val="24"/>
          <w:szCs w:val="24"/>
        </w:rPr>
        <w:t xml:space="preserve">- соотношение выполненных антикоррупционных мероприятий и их соответствие стратегическим целям и задачам;</w:t>
      </w:r>
    </w:p>
    <w:p>
      <w:pPr>
        <w:spacing w:after="120"/>
        <w:ind w:firstLine="567"/>
        <w:jc w:val="both"/>
      </w:pPr>
      <w:r>
        <w:rPr>
          <w:rFonts w:ascii="Arial" w:cs="Arial" w:eastAsia="Arial" w:hAnsi="Arial"/>
          <w:sz w:val="24"/>
          <w:szCs w:val="24"/>
        </w:rPr>
        <w:t xml:space="preserve">- внедрение современных инструментов предотвращения коррупции, включая цифровизацию процессов государственного управления;</w:t>
      </w:r>
    </w:p>
    <w:p>
      <w:pPr>
        <w:spacing w:after="120"/>
        <w:ind w:firstLine="567"/>
        <w:jc w:val="both"/>
      </w:pPr>
      <w:r>
        <w:rPr>
          <w:rFonts w:ascii="Arial" w:cs="Arial" w:eastAsia="Arial" w:hAnsi="Arial"/>
          <w:sz w:val="24"/>
          <w:szCs w:val="24"/>
        </w:rPr>
        <w:t xml:space="preserve">- прогресс в реализации антикоррупционного законодательства после его совершенствования, направленного на предотвращение коррупции;</w:t>
      </w:r>
    </w:p>
    <w:p>
      <w:pPr>
        <w:spacing w:after="120"/>
        <w:ind w:firstLine="567"/>
        <w:jc w:val="both"/>
      </w:pPr>
      <w:r>
        <w:rPr>
          <w:rFonts w:ascii="Arial" w:cs="Arial" w:eastAsia="Arial" w:hAnsi="Arial"/>
          <w:sz w:val="24"/>
          <w:szCs w:val="24"/>
        </w:rPr>
        <w:t xml:space="preserve">- количество выявленных и расследованных преступлений коррупционной направленности, степень завершенных дел и реализации принципа неотвратимости уголовной ответственности;</w:t>
      </w:r>
    </w:p>
    <w:p>
      <w:pPr>
        <w:spacing w:after="120"/>
        <w:ind w:firstLine="567"/>
        <w:jc w:val="both"/>
      </w:pPr>
      <w:r>
        <w:rPr>
          <w:rFonts w:ascii="Arial" w:cs="Arial" w:eastAsia="Arial" w:hAnsi="Arial"/>
          <w:sz w:val="24"/>
          <w:szCs w:val="24"/>
        </w:rPr>
        <w:t xml:space="preserve">- положительная динамика снижения коррупционных рисков;</w:t>
      </w:r>
    </w:p>
    <w:p>
      <w:pPr>
        <w:spacing w:after="120"/>
        <w:ind w:firstLine="567"/>
        <w:jc w:val="both"/>
      </w:pPr>
      <w:r>
        <w:rPr>
          <w:rFonts w:ascii="Arial" w:cs="Arial" w:eastAsia="Arial" w:hAnsi="Arial"/>
          <w:sz w:val="24"/>
          <w:szCs w:val="24"/>
        </w:rPr>
        <w:t xml:space="preserve">- оценка общественного восприятия антикоррупционной политики;</w:t>
      </w:r>
    </w:p>
    <w:p>
      <w:pPr>
        <w:spacing w:after="120"/>
        <w:ind w:firstLine="567"/>
        <w:jc w:val="both"/>
      </w:pPr>
      <w:r>
        <w:rPr>
          <w:rFonts w:ascii="Arial" w:cs="Arial" w:eastAsia="Arial" w:hAnsi="Arial"/>
          <w:sz w:val="24"/>
          <w:szCs w:val="24"/>
        </w:rPr>
        <w:t xml:space="preserve">- изменения позиций в индексе восприятия коррупции - на национальном и международном уровнях.</w:t>
      </w:r>
    </w:p>
    <w:p>
      <w:pPr>
        <w:spacing w:after="240" w:before="200"/>
        <w:jc w:val="center"/>
      </w:pPr>
      <w:r>
        <w:rPr>
          <w:rFonts w:ascii="Arial" w:cs="Arial" w:eastAsia="Arial" w:hAnsi="Arial"/>
          <w:b/>
          <w:bCs/>
          <w:sz w:val="32"/>
          <w:szCs w:val="32"/>
        </w:rPr>
        <w:t xml:space="preserve">Глава 8. Процедуры, сроки и субъекты мониторинга</w:t>
      </w:r>
    </w:p>
    <w:p>
      <w:pPr>
        <w:spacing w:after="120"/>
        <w:ind w:firstLine="567"/>
        <w:jc w:val="both"/>
      </w:pPr>
      <w:r>
        <w:rPr>
          <w:rFonts w:ascii="Arial" w:cs="Arial" w:eastAsia="Arial" w:hAnsi="Arial"/>
          <w:sz w:val="24"/>
          <w:szCs w:val="24"/>
        </w:rPr>
        <w:t xml:space="preserve">19. Государственные органы, органы местного самоуправления в пределах своей компетенции разрабатывают ведомственные планы мероприятий по противодействию коррупции на среднесрочный период, которыми устанавливаются задачи, перечень мероприятий с полным охватом мер по предупреждению коррупции и снижению коррупционных рисков, последовательность действий, механизмы и оптимальные сроки их реализации, назначаются исполнители в лице уполномоченных по вопросам предупреждения коррупции, ответственных должностных лиц (уполномоченных лиц), структурных и/или подведомственных подразделений с целью обеспечения эффективности выполнения антикоррупционных мероприятий, достижения ожидаемых результатов в соответствии с задачами и индикаторами результативности плана мероприятий по реализации стратегии.</w:t>
      </w:r>
    </w:p>
    <w:p>
      <w:pPr>
        <w:spacing w:after="120"/>
        <w:ind w:firstLine="567"/>
        <w:jc w:val="both"/>
      </w:pPr>
      <w:r>
        <w:rPr>
          <w:rFonts w:ascii="Arial" w:cs="Arial" w:eastAsia="Arial" w:hAnsi="Arial"/>
          <w:sz w:val="24"/>
          <w:szCs w:val="24"/>
        </w:rPr>
        <w:t xml:space="preserve">20. Руководители государственных органов, органов местного самоуправления несут ответственность за координацию деятельности уполномоченного лица или структурного подразделения по разработке и выполнению плана мероприятий по противодействию коррупции, взаимодействие с уполномоченным государственным органом по предупреждению коррупции, а также за своевременное и качественное предоставление отчетов о ходе реализации антикоррупционных мероприятий.</w:t>
      </w:r>
    </w:p>
    <w:p>
      <w:pPr>
        <w:spacing w:after="120"/>
        <w:ind w:firstLine="567"/>
        <w:jc w:val="both"/>
      </w:pPr>
      <w:r>
        <w:rPr>
          <w:rFonts w:ascii="Arial" w:cs="Arial" w:eastAsia="Arial" w:hAnsi="Arial"/>
          <w:sz w:val="24"/>
          <w:szCs w:val="24"/>
        </w:rPr>
        <w:t xml:space="preserve">21. Для реализации антикоррупционных планов в рамках компетенции государственными органами и органами местного самоуправления:</w:t>
      </w:r>
    </w:p>
    <w:p>
      <w:pPr>
        <w:spacing w:after="120"/>
        <w:ind w:firstLine="567"/>
        <w:jc w:val="both"/>
      </w:pPr>
      <w:r>
        <w:rPr>
          <w:rFonts w:ascii="Arial" w:cs="Arial" w:eastAsia="Arial" w:hAnsi="Arial"/>
          <w:sz w:val="24"/>
          <w:szCs w:val="24"/>
        </w:rPr>
        <w:t xml:space="preserve">- издаются правовые акты по вопросам противодействия коррупции и реализации государственной антикоррупционной стратегии;</w:t>
      </w:r>
    </w:p>
    <w:p>
      <w:pPr>
        <w:spacing w:after="120"/>
        <w:ind w:firstLine="567"/>
        <w:jc w:val="both"/>
      </w:pPr>
      <w:r>
        <w:rPr>
          <w:rFonts w:ascii="Arial" w:cs="Arial" w:eastAsia="Arial" w:hAnsi="Arial"/>
          <w:sz w:val="24"/>
          <w:szCs w:val="24"/>
        </w:rPr>
        <w:t xml:space="preserve">- проводятся совместные мероприятия, обмен информацией и иные формы взаимодействия с органами власти и неправительственными организациями;</w:t>
      </w:r>
    </w:p>
    <w:p>
      <w:pPr>
        <w:spacing w:after="120"/>
        <w:ind w:firstLine="567"/>
        <w:jc w:val="both"/>
      </w:pPr>
      <w:r>
        <w:rPr>
          <w:rFonts w:ascii="Arial" w:cs="Arial" w:eastAsia="Arial" w:hAnsi="Arial"/>
          <w:sz w:val="24"/>
          <w:szCs w:val="24"/>
        </w:rPr>
        <w:t xml:space="preserve">- проводятся совещания, конференции, семинары по вопросам противодействия коррупции и реализации стратегии;</w:t>
      </w:r>
    </w:p>
    <w:p>
      <w:pPr>
        <w:spacing w:after="120"/>
        <w:ind w:firstLine="567"/>
        <w:jc w:val="both"/>
      </w:pPr>
      <w:r>
        <w:rPr>
          <w:rFonts w:ascii="Arial" w:cs="Arial" w:eastAsia="Arial" w:hAnsi="Arial"/>
          <w:sz w:val="24"/>
          <w:szCs w:val="24"/>
        </w:rPr>
        <w:t xml:space="preserve">- проводится анализ функций и полномочий (служебных процедур) для выявления коррупциогенных зон и исключения коррупционных рисков;</w:t>
      </w:r>
    </w:p>
    <w:p>
      <w:pPr>
        <w:spacing w:after="120"/>
        <w:ind w:firstLine="567"/>
        <w:jc w:val="both"/>
      </w:pPr>
      <w:r>
        <w:rPr>
          <w:rFonts w:ascii="Arial" w:cs="Arial" w:eastAsia="Arial" w:hAnsi="Arial"/>
          <w:sz w:val="24"/>
          <w:szCs w:val="24"/>
        </w:rPr>
        <w:t xml:space="preserve">- осуществляются меры по урегулированию конфликта интересов при прохождении государственной гражданской службы и муниципальной службы;</w:t>
      </w:r>
    </w:p>
    <w:p>
      <w:pPr>
        <w:spacing w:after="120"/>
        <w:ind w:firstLine="567"/>
        <w:jc w:val="both"/>
      </w:pPr>
      <w:r>
        <w:rPr>
          <w:rFonts w:ascii="Arial" w:cs="Arial" w:eastAsia="Arial" w:hAnsi="Arial"/>
          <w:sz w:val="24"/>
          <w:szCs w:val="24"/>
        </w:rPr>
        <w:t xml:space="preserve">- создаются рабочие группы по реализации антикоррупционных мероприятий;</w:t>
      </w:r>
    </w:p>
    <w:p>
      <w:pPr>
        <w:spacing w:after="120"/>
        <w:ind w:firstLine="567"/>
        <w:jc w:val="both"/>
      </w:pPr>
      <w:r>
        <w:rPr>
          <w:rFonts w:ascii="Arial" w:cs="Arial" w:eastAsia="Arial" w:hAnsi="Arial"/>
          <w:sz w:val="24"/>
          <w:szCs w:val="24"/>
        </w:rPr>
        <w:t xml:space="preserve">- осуществляется подготовка информационных, аналитических и отчетных материалов по выполнению плановых мероприятий по противодействию коррупции и направление их в уполномоченный государственный орган по предупреждению коррупции.</w:t>
      </w:r>
    </w:p>
    <w:p>
      <w:pPr>
        <w:spacing w:after="120"/>
        <w:ind w:firstLine="567"/>
        <w:jc w:val="both"/>
      </w:pPr>
      <w:r>
        <w:rPr>
          <w:rFonts w:ascii="Arial" w:cs="Arial" w:eastAsia="Arial" w:hAnsi="Arial"/>
          <w:sz w:val="24"/>
          <w:szCs w:val="24"/>
        </w:rPr>
        <w:t xml:space="preserve">22. Ведомственные планы мероприятий по противодействию коррупции государственных органов и органов местного самоуправления, отчеты о ходе реализации антикоррупционных мероприятий, а также иная официальная информация, подлежащая опубликованию в соответствии с </w:t>
      </w:r>
      <w:hyperlink w:history="1" r:id="rIdtwtjvj2n5e7w9a9dfv6w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праве на доступ к информации", размещаются на официальных веб-сайтах соответствующих органов с целью обеспечения прозрачности и открытости принимаемых мер.</w:t>
      </w:r>
    </w:p>
    <w:p>
      <w:pPr>
        <w:spacing w:after="120"/>
        <w:ind w:firstLine="567"/>
        <w:jc w:val="both"/>
      </w:pPr>
      <w:r>
        <w:rPr>
          <w:rFonts w:ascii="Arial" w:cs="Arial" w:eastAsia="Arial" w:hAnsi="Arial"/>
          <w:sz w:val="24"/>
          <w:szCs w:val="24"/>
        </w:rPr>
        <w:t xml:space="preserve">23. Государственные органы, органы местного самоуправления, ответственные за реализацию стратегии, через уполномоченные лица или компетентные структурные подразделения регулярно проводят (на ведомственном уровне) первичный мониторинг и оценку результативности и эффективности проводимых антикоррупционных мер, обеспечивают своевременность и полноту реализации запланированных мероприятий, анализируют причины возможных отклонений и рисков, вырабатывают предложения и принимают меры по их устранению, включая постановку вопроса о рассмотрении ответственности должностных лиц в случае ненадлежащего выполнения плана мероприятий по противодействию коррупции.</w:t>
      </w:r>
    </w:p>
    <w:p>
      <w:pPr>
        <w:spacing w:after="120"/>
        <w:ind w:firstLine="567"/>
        <w:jc w:val="both"/>
      </w:pPr>
      <w:r>
        <w:rPr>
          <w:rFonts w:ascii="Arial" w:cs="Arial" w:eastAsia="Arial" w:hAnsi="Arial"/>
          <w:sz w:val="24"/>
          <w:szCs w:val="24"/>
        </w:rPr>
        <w:t xml:space="preserve">24. Государственные органы, включенные в число исполнителей, обязаны ежеквартально, в отдельных случаях в заранее установленные сроки, предоставлять информацию о результатах реализации антикоррупционных мероприятий основному ответственному государственному органу, указанному первым в списке ответственных исполнителей плана мероприятий по реализации стратегии, который обобщает итоги реализации мероприятий, в соответствии с установленной формой отчета согласно </w:t>
      </w:r>
      <w:hyperlink w:history="1" r:id="rIdoicgv3hmvvhyob2wh0qum">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Примечание: В случаях когда реализация антикоррупционных мероприятий непосредственно возложена на определенный государственный орган, он обязан самостоятельно предоставлять отчет (информацию) уполномоченному государственному органу по предупреждению коррупции.</w:t>
      </w:r>
    </w:p>
    <w:p>
      <w:pPr>
        <w:spacing w:after="120"/>
        <w:ind w:firstLine="567"/>
        <w:jc w:val="both"/>
      </w:pPr>
      <w:r>
        <w:rPr>
          <w:rFonts w:ascii="Arial" w:cs="Arial" w:eastAsia="Arial" w:hAnsi="Arial"/>
          <w:sz w:val="24"/>
          <w:szCs w:val="24"/>
        </w:rPr>
        <w:t xml:space="preserve">25. Основной ответственный государственный орган вправе запрашивать дополнительную информацию у государственных органов, включенных в число исполнителей мероприятий.</w:t>
      </w:r>
    </w:p>
    <w:p>
      <w:pPr>
        <w:spacing w:after="120"/>
        <w:ind w:firstLine="567"/>
        <w:jc w:val="both"/>
      </w:pPr>
      <w:r>
        <w:rPr>
          <w:rFonts w:ascii="Arial" w:cs="Arial" w:eastAsia="Arial" w:hAnsi="Arial"/>
          <w:sz w:val="24"/>
          <w:szCs w:val="24"/>
        </w:rPr>
        <w:t xml:space="preserve">26. По результатам внутреннего мониторинга исполнения плана мероприятий по реализации стратегии за соответствующий отчетный период руководство основного ответственного государственного органа, органа местного самоуправления предоставляет отчет уполномоченному государственному органу по предупреждению коррупции в установленной форме согласно </w:t>
      </w:r>
      <w:hyperlink w:history="1" r:id="rIdp0cvv1q02ihyq86zmeeu7">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 ежеквартально, не позднее 10 числа месяца, следующего за отчетным периодом;</w:t>
      </w:r>
    </w:p>
    <w:p>
      <w:pPr>
        <w:spacing w:after="120"/>
        <w:ind w:firstLine="567"/>
        <w:jc w:val="both"/>
      </w:pPr>
      <w:r>
        <w:rPr>
          <w:rFonts w:ascii="Arial" w:cs="Arial" w:eastAsia="Arial" w:hAnsi="Arial"/>
          <w:sz w:val="24"/>
          <w:szCs w:val="24"/>
        </w:rPr>
        <w:t xml:space="preserve">- ежегодно (сводный), не позднее 25 января года, следующего за отчетным периодом.</w:t>
      </w:r>
    </w:p>
    <w:p>
      <w:pPr>
        <w:spacing w:after="120"/>
        <w:ind w:firstLine="567"/>
        <w:jc w:val="both"/>
      </w:pPr>
      <w:r>
        <w:rPr>
          <w:rFonts w:ascii="Arial" w:cs="Arial" w:eastAsia="Arial" w:hAnsi="Arial"/>
          <w:sz w:val="24"/>
          <w:szCs w:val="24"/>
        </w:rPr>
        <w:t xml:space="preserve">В случае отсутствия данных в связи с особенностью формирования статистической отчетности допускается предоставление дополнений к отчету в более поздние сроки, но не позднее чем через 15 рабочих дней с момента установленного срока предоставления отчета.</w:t>
      </w:r>
    </w:p>
    <w:p>
      <w:pPr>
        <w:spacing w:after="120"/>
        <w:ind w:firstLine="567"/>
        <w:jc w:val="both"/>
      </w:pPr>
      <w:r>
        <w:rPr>
          <w:rFonts w:ascii="Arial" w:cs="Arial" w:eastAsia="Arial" w:hAnsi="Arial"/>
          <w:sz w:val="24"/>
          <w:szCs w:val="24"/>
        </w:rPr>
        <w:t xml:space="preserve">27. Отчет о ходе исполнения плана мероприятий по реализации государственной антикоррупционной стратегии включает информацию об антикоррупционных мероприятиях, ожидаемых результатах (индикаторах), сроках их реализации, проделанной работе по реализации мероприятий, причинах неисполнения или частичного исполнения, использовании финансовых ресурсов, данные о статусе исполнения и исполнителях мероприятий. При необходимости могут быть предоставлены дополнительные материалы для более глубокого анализа.</w:t>
      </w:r>
    </w:p>
    <w:p>
      <w:pPr>
        <w:spacing w:after="120"/>
        <w:ind w:firstLine="567"/>
        <w:jc w:val="both"/>
      </w:pPr>
      <w:r>
        <w:rPr>
          <w:rFonts w:ascii="Arial" w:cs="Arial" w:eastAsia="Arial" w:hAnsi="Arial"/>
          <w:sz w:val="24"/>
          <w:szCs w:val="24"/>
        </w:rPr>
        <w:t xml:space="preserve">28. Организации гражданского общества вправе осуществлять независимый мониторинг и оценку реализации государственной антикоррупционной стратегии, предоставлять альтернативный отчет, который носит рекомендательный характер и служит источником информации для оценки эффективности принимаемых антикоррупционных мер.</w:t>
      </w:r>
    </w:p>
    <w:p>
      <w:pPr>
        <w:spacing w:after="120"/>
        <w:ind w:firstLine="567"/>
        <w:jc w:val="both"/>
      </w:pPr>
      <w:r>
        <w:rPr>
          <w:rFonts w:ascii="Arial" w:cs="Arial" w:eastAsia="Arial" w:hAnsi="Arial"/>
          <w:sz w:val="24"/>
          <w:szCs w:val="24"/>
        </w:rPr>
        <w:t xml:space="preserve">29. Уполномоченный государственный орган по предупреждению коррупции:</w:t>
      </w:r>
    </w:p>
    <w:p>
      <w:pPr>
        <w:spacing w:after="120"/>
        <w:ind w:firstLine="567"/>
        <w:jc w:val="both"/>
      </w:pPr>
      <w:r>
        <w:rPr>
          <w:rFonts w:ascii="Arial" w:cs="Arial" w:eastAsia="Arial" w:hAnsi="Arial"/>
          <w:sz w:val="24"/>
          <w:szCs w:val="24"/>
        </w:rPr>
        <w:t xml:space="preserve">- ежеквартально осуществляет внешний мониторинг и оценку текущего состояния исполнения плана мероприятий по реализации стратегии, формирует консолидированный отчет, выявляет проблемы и препятствующие факторы, разрабатывает рекомендации по их устранению;</w:t>
      </w:r>
    </w:p>
    <w:p>
      <w:pPr>
        <w:spacing w:after="120"/>
        <w:ind w:firstLine="567"/>
        <w:jc w:val="both"/>
      </w:pPr>
      <w:r>
        <w:rPr>
          <w:rFonts w:ascii="Arial" w:cs="Arial" w:eastAsia="Arial" w:hAnsi="Arial"/>
          <w:sz w:val="24"/>
          <w:szCs w:val="24"/>
        </w:rPr>
        <w:t xml:space="preserve">- ежегодно проводит внешний мониторинг и оценку исполнения плана мероприятий по реализации стратегии, включающие анализ годовых отчетов государственных органов, органов местного самоуправления, коррупционных рисков и других источников информации, где на основе индикаторов результативности и эффективности формирует сводный отчет, отражающий прогресс и регресс, выявленные проблемные аспекты и рекомендации для их устранения или корректировки стратегического плана.</w:t>
      </w:r>
    </w:p>
    <w:p>
      <w:pPr>
        <w:spacing w:after="120"/>
        <w:ind w:firstLine="567"/>
        <w:jc w:val="both"/>
      </w:pPr>
      <w:r>
        <w:rPr>
          <w:rFonts w:ascii="Arial" w:cs="Arial" w:eastAsia="Arial" w:hAnsi="Arial"/>
          <w:sz w:val="24"/>
          <w:szCs w:val="24"/>
        </w:rPr>
        <w:t xml:space="preserve">30. Уполномоченный государственный орган по предупреждению коррупции ежегодно, не позднее 1 апреля года, следующего за отчетным, организует проведение мониторинга и оценки эффективности реализации государственной антикоррупционной стратегии во взаимодействии с секретариатом Антикоррупционного делового совета при Президенте Кыргызской Республики, с участием представителей гражданского общества, независимых экспертов (при необходимости).</w:t>
      </w:r>
    </w:p>
    <w:p>
      <w:pPr>
        <w:spacing w:after="120"/>
        <w:ind w:firstLine="567"/>
        <w:jc w:val="both"/>
      </w:pPr>
      <w:r>
        <w:rPr>
          <w:rFonts w:ascii="Arial" w:cs="Arial" w:eastAsia="Arial" w:hAnsi="Arial"/>
          <w:sz w:val="24"/>
          <w:szCs w:val="24"/>
        </w:rPr>
        <w:t xml:space="preserve">В состав мониторинговой группы могут быть включены специалисты, обладающие компетенцией в области противодействия коррупции, в том числе представители правоохранительных и иных государственных органов, для обеспечения объективности, всесторонности и профессиональной обоснованности оценки реализации антикоррупционных мероприятий.</w:t>
      </w:r>
    </w:p>
    <w:p>
      <w:pPr>
        <w:spacing w:after="120"/>
        <w:ind w:firstLine="567"/>
        <w:jc w:val="both"/>
      </w:pPr>
      <w:r>
        <w:rPr>
          <w:rFonts w:ascii="Arial" w:cs="Arial" w:eastAsia="Arial" w:hAnsi="Arial"/>
          <w:sz w:val="24"/>
          <w:szCs w:val="24"/>
        </w:rPr>
        <w:t xml:space="preserve">31. В ходе сводного мониторинга и оценки исполнения антикоррупционных мероприятий уполномоченный государственный орган по предупреждению коррупции определяет методы и подходы мониторинга, анализирует состояние реализации мероприятий, устанавливает проблемные аспекты и препятствующие факторы, разрабатывает рекомендации для их устранения, оценивает результативность и эффективность реализации государственной антикоррупционной стратегии согласно </w:t>
      </w:r>
      <w:hyperlink w:history="1" r:id="rIdj8sjkqjwntcyg0128kygp">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32. Ответственные государственные органы и органы местного самоуправления в срок не позднее 30 календарных дней с момента получения рекомендаций или актов реагирования принимают действенные меры по устранению нарушений и (или) недостатков, препятствующих надлежащему выполнению антикоррупционных мероприятий.</w:t>
      </w:r>
    </w:p>
    <w:p>
      <w:pPr>
        <w:spacing w:after="120"/>
        <w:ind w:firstLine="567"/>
        <w:jc w:val="both"/>
      </w:pPr>
      <w:r>
        <w:rPr>
          <w:rFonts w:ascii="Arial" w:cs="Arial" w:eastAsia="Arial" w:hAnsi="Arial"/>
          <w:sz w:val="24"/>
          <w:szCs w:val="24"/>
        </w:rPr>
        <w:t xml:space="preserve">33. Мониторинг с выездом в оцениваемый государственный орган или орган местного самоуправления позволит получить более подробную информацию об эффективности реализации антикоррупционных мероприятий, включая анализ коррупционных рисков и принятие мер по их устранению.</w:t>
      </w:r>
    </w:p>
    <w:p>
      <w:pPr>
        <w:spacing w:after="120"/>
        <w:ind w:firstLine="567"/>
        <w:jc w:val="both"/>
      </w:pPr>
      <w:r>
        <w:rPr>
          <w:rFonts w:ascii="Arial" w:cs="Arial" w:eastAsia="Arial" w:hAnsi="Arial"/>
          <w:sz w:val="24"/>
          <w:szCs w:val="24"/>
        </w:rPr>
        <w:t xml:space="preserve">34. Субъекты, осуществляющие мониторинг и оценку реализации государственной антикоррупционной стратегии в органах местной власти, определяются уполномоченным государственным органом по предупреждению коррупции, которым на основе представленных отчетов анализируются результаты реализации антикоррупционных мероприятий в соответствии с настоящим Порядком.</w:t>
      </w:r>
    </w:p>
    <w:p>
      <w:pPr>
        <w:spacing w:after="120"/>
        <w:ind w:firstLine="567"/>
        <w:jc w:val="both"/>
      </w:pPr>
      <w:r>
        <w:rPr>
          <w:rFonts w:ascii="Arial" w:cs="Arial" w:eastAsia="Arial" w:hAnsi="Arial"/>
          <w:sz w:val="24"/>
          <w:szCs w:val="24"/>
        </w:rPr>
        <w:t xml:space="preserve">35. Уполномоченный государственный орган по предупреждению коррупции определяет матрицу индикаторов мониторинга и оценки, принимает меры по внедрению автоматизированной информационной системы мониторинга реализации государственной антикоррупционной политики.</w:t>
      </w:r>
    </w:p>
    <w:p>
      <w:pPr>
        <w:spacing w:after="240" w:before="200"/>
        <w:jc w:val="center"/>
      </w:pPr>
      <w:r>
        <w:rPr>
          <w:rFonts w:ascii="Arial" w:cs="Arial" w:eastAsia="Arial" w:hAnsi="Arial"/>
          <w:b/>
          <w:bCs/>
          <w:sz w:val="32"/>
          <w:szCs w:val="32"/>
        </w:rPr>
        <w:t xml:space="preserve">Глава 9. Заключительные положения</w:t>
      </w:r>
    </w:p>
    <w:p>
      <w:pPr>
        <w:spacing w:after="120"/>
        <w:ind w:firstLine="567"/>
        <w:jc w:val="both"/>
      </w:pPr>
      <w:r>
        <w:rPr>
          <w:rFonts w:ascii="Arial" w:cs="Arial" w:eastAsia="Arial" w:hAnsi="Arial"/>
          <w:sz w:val="24"/>
          <w:szCs w:val="24"/>
        </w:rPr>
        <w:t xml:space="preserve">36. Уполномоченный государственный орган по предупреждению коррупции осуществляет координацию деятельности государственных органов и органов местного самоуправления по реализации государственной антикоррупционной политики, проводит заседания с участием субъектов мониторинга для подведения итогов промежуточного мониторинга и оценки, обсуждения выявленных проблем и корректировки подходов реализации плана мероприятий.</w:t>
      </w:r>
    </w:p>
    <w:p>
      <w:pPr>
        <w:spacing w:after="120"/>
        <w:ind w:firstLine="567"/>
        <w:jc w:val="both"/>
      </w:pPr>
      <w:r>
        <w:rPr>
          <w:rFonts w:ascii="Arial" w:cs="Arial" w:eastAsia="Arial" w:hAnsi="Arial"/>
          <w:sz w:val="24"/>
          <w:szCs w:val="24"/>
        </w:rPr>
        <w:t xml:space="preserve">37. По итогам мониторинга и оценки реализации государственной антикоррупционной стратегии ежегодно, не позднее 1 июля года, следующего за отчетным, подготавливаются материалы с рекомендациями, которые выносятся на заседания Кабинета Министров Кыргызской Республики для обсуждения и принятия решений:</w:t>
      </w:r>
    </w:p>
    <w:p>
      <w:pPr>
        <w:spacing w:after="120"/>
        <w:ind w:firstLine="567"/>
        <w:jc w:val="both"/>
      </w:pPr>
      <w:r>
        <w:rPr>
          <w:rFonts w:ascii="Arial" w:cs="Arial" w:eastAsia="Arial" w:hAnsi="Arial"/>
          <w:sz w:val="24"/>
          <w:szCs w:val="24"/>
        </w:rPr>
        <w:t xml:space="preserve">- об утверждении годового отчета;</w:t>
      </w:r>
    </w:p>
    <w:p>
      <w:pPr>
        <w:spacing w:after="120"/>
        <w:ind w:firstLine="567"/>
        <w:jc w:val="both"/>
      </w:pPr>
      <w:r>
        <w:rPr>
          <w:rFonts w:ascii="Arial" w:cs="Arial" w:eastAsia="Arial" w:hAnsi="Arial"/>
          <w:sz w:val="24"/>
          <w:szCs w:val="24"/>
        </w:rPr>
        <w:t xml:space="preserve">- об обеспечении эффективного исполнения стратегии;</w:t>
      </w:r>
    </w:p>
    <w:p>
      <w:pPr>
        <w:spacing w:after="120"/>
        <w:ind w:firstLine="567"/>
        <w:jc w:val="both"/>
      </w:pPr>
      <w:r>
        <w:rPr>
          <w:rFonts w:ascii="Arial" w:cs="Arial" w:eastAsia="Arial" w:hAnsi="Arial"/>
          <w:sz w:val="24"/>
          <w:szCs w:val="24"/>
        </w:rPr>
        <w:t xml:space="preserve">- о рассмотрении ответственности руководителей государственных органов, органов местного самоуправления в случае ненадлежащей организации работы, предоставления недостоверных сведений и/или отсутствия результатов исполнения антикоррупционных мероприятий.</w:t>
      </w:r>
    </w:p>
    <w:p>
      <w:pPr>
        <w:spacing w:after="120"/>
        <w:ind w:firstLine="567"/>
        <w:jc w:val="both"/>
      </w:pPr>
      <w:r>
        <w:rPr>
          <w:rFonts w:ascii="Arial" w:cs="Arial" w:eastAsia="Arial" w:hAnsi="Arial"/>
          <w:sz w:val="24"/>
          <w:szCs w:val="24"/>
        </w:rPr>
        <w:t xml:space="preserve">38. Руководители государственных органов и органов местного самоуправления в соответствии с решениями Кабинета Министров Кыргызской Республики принимают необходимые организационно-правовые меры, направленные на достижение целей и задач плана мероприятий по реализации стратегии.</w:t>
      </w:r>
    </w:p>
    <w:p>
      <w:pPr>
        <w:spacing w:after="120"/>
        <w:ind w:firstLine="567"/>
        <w:jc w:val="both"/>
      </w:pPr>
      <w:r>
        <w:rPr>
          <w:rFonts w:ascii="Arial" w:cs="Arial" w:eastAsia="Arial" w:hAnsi="Arial"/>
          <w:sz w:val="24"/>
          <w:szCs w:val="24"/>
        </w:rPr>
        <w:t xml:space="preserve">39. В целях обеспечения доступа общественности к данным сводные итоги мониторинга и оценки исполнения государственной антикоррупционной стратегии публикуются на официальном сайте уполномоченного государственного органа по предупреждению коррупции, согласно </w:t>
      </w:r>
      <w:hyperlink w:history="1" r:id="rIdojvftwo40ljybujyyc67t">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40. Итоговые результаты антикоррупционного мониторинга служат основанием для разработки государственных планов мероприятий по противодействию коррупции, совершенствования законодательства, анализа и снижения коррупционных рисков, повышения открытости и прозрачности деятельности государственных органов и органов местного самоуправления, формирования антикоррупционной культуры, реализации иных задач, вытекающих из государственной антикоррупционной стратегии.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Порядку проведения мониторинга и оценки реализации государственной антикоррупционной политики</w:t>
      </w:r>
    </w:p>
    <w:p>
      <w:pPr>
        <w:spacing w:after="240" w:before="200"/>
        <w:jc w:val="center"/>
      </w:pPr>
      <w:r>
        <w:rPr>
          <w:rFonts w:ascii="Arial" w:cs="Arial" w:eastAsia="Arial" w:hAnsi="Arial"/>
          <w:b/>
          <w:bCs/>
          <w:sz w:val="32"/>
          <w:szCs w:val="32"/>
        </w:rPr>
        <w:t xml:space="preserve">ОТЧЕТ
 о ходе реализации плана мероприятий по исполнению государственной антикоррупционной стратегии (соисполнитель)</w:t>
      </w:r>
    </w:p>
    <w:p>
      <w:pPr>
        <w:spacing w:after="120"/>
        <w:ind w:firstLine="567"/>
        <w:jc w:val="both"/>
      </w:pPr>
      <w:r>
        <w:rPr>
          <w:rFonts w:ascii="Arial" w:cs="Arial" w:eastAsia="Arial" w:hAnsi="Arial"/>
          <w:sz w:val="24"/>
          <w:szCs w:val="24"/>
        </w:rPr>
        <w:t xml:space="preserve">Наименование государственного органа: _________________________________________;</w:t>
      </w:r>
    </w:p>
    <w:p>
      <w:pPr>
        <w:spacing w:after="120"/>
        <w:ind w:firstLine="567"/>
        <w:jc w:val="both"/>
      </w:pPr>
      <w:r>
        <w:rPr>
          <w:rFonts w:ascii="Arial" w:cs="Arial" w:eastAsia="Arial" w:hAnsi="Arial"/>
          <w:sz w:val="24"/>
          <w:szCs w:val="24"/>
        </w:rPr>
        <w:t xml:space="preserve">Период отчета (квартал, год): 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
        <w:gridCol w:w="1105"/>
        <w:gridCol w:w="1301"/>
        <w:gridCol w:w="1125"/>
        <w:gridCol w:w="2089"/>
        <w:gridCol w:w="2177"/>
        <w:gridCol w:w="2120"/>
      </w:tblGrid>
      <w:tr>
        <w:tc>
          <w:tcPr>
            <w:tcW w:type="dxa" w:w="2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1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Задачи</w:t>
            </w:r>
          </w:p>
        </w:tc>
        <w:tc>
          <w:tcPr>
            <w:tcW w:type="dxa" w:w="13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11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реализации</w:t>
            </w:r>
          </w:p>
        </w:tc>
        <w:tc>
          <w:tcPr>
            <w:tcW w:type="dxa" w:w="2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Результаты реализации
 (проведенная работа)</w:t>
            </w:r>
          </w:p>
        </w:tc>
        <w:tc>
          <w:tcPr>
            <w:tcW w:type="dxa" w:w="21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Причины неисполнения или частичного исполнения</w:t>
            </w:r>
          </w:p>
        </w:tc>
        <w:tc>
          <w:tcPr>
            <w:tcW w:type="dxa" w:w="21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Финансирование мероприятий
 (сумма в сомах)</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главы</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Примечания:</w:t>
      </w:r>
    </w:p>
    <w:p>
      <w:pPr>
        <w:spacing w:after="120"/>
        <w:ind w:firstLine="567"/>
        <w:jc w:val="both"/>
      </w:pPr>
      <w:r>
        <w:rPr>
          <w:rFonts w:ascii="Arial" w:cs="Arial" w:eastAsia="Arial" w:hAnsi="Arial"/>
          <w:sz w:val="24"/>
          <w:szCs w:val="24"/>
        </w:rPr>
        <w:t xml:space="preserve">1. Задачи, мероприятия и сроки их реализации, а также наименование главы указываются в соответствии с формулировками, вытекающими из плана мероприятий по реализации стратегии.</w:t>
      </w:r>
    </w:p>
    <w:p>
      <w:pPr>
        <w:spacing w:after="120"/>
        <w:ind w:firstLine="567"/>
        <w:jc w:val="both"/>
      </w:pPr>
      <w:r>
        <w:rPr>
          <w:rFonts w:ascii="Arial" w:cs="Arial" w:eastAsia="Arial" w:hAnsi="Arial"/>
          <w:sz w:val="24"/>
          <w:szCs w:val="24"/>
        </w:rPr>
        <w:t xml:space="preserve">2. Настоящий отчет об исполнении мероприятий предоставляется соисполнителями на ежеквартальной основе основному ответственному государственному органу, указанному первым в списке ответственных исполнителей плана мероприятий по реализации стратегии, который обобщает результаты реализации антикоррупционных мероприятий.</w:t>
      </w:r>
    </w:p>
    <w:p>
      <w:pPr>
        <w:spacing w:after="120"/>
        <w:ind w:firstLine="567"/>
        <w:jc w:val="both"/>
      </w:pPr>
      <w:r>
        <w:rPr>
          <w:rFonts w:ascii="Arial" w:cs="Arial" w:eastAsia="Arial" w:hAnsi="Arial"/>
          <w:sz w:val="24"/>
          <w:szCs w:val="24"/>
        </w:rPr>
        <w:t xml:space="preserve">3. В отчете отражаются мероприятия, касающиеся государственного органа в качестве соисполнителя, связанные с исполнением плана мероприятий по реализации стратегии.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Порядку проведения мониторинга и оценки реализации государственной антикоррупционной политики</w:t>
      </w:r>
    </w:p>
    <w:p>
      <w:pPr>
        <w:spacing w:after="240" w:before="200"/>
        <w:jc w:val="center"/>
      </w:pPr>
      <w:r>
        <w:rPr>
          <w:rFonts w:ascii="Arial" w:cs="Arial" w:eastAsia="Arial" w:hAnsi="Arial"/>
          <w:b/>
          <w:bCs/>
          <w:sz w:val="32"/>
          <w:szCs w:val="32"/>
        </w:rPr>
        <w:t xml:space="preserve">ОТЧЕТ
 о ходе реализации плана мероприятий по исполнению государственной антикоррупционной стратегии (основной ответственный исполнитель)</w:t>
      </w:r>
    </w:p>
    <w:p>
      <w:pPr>
        <w:spacing w:after="120"/>
        <w:ind w:firstLine="567"/>
        <w:jc w:val="both"/>
      </w:pPr>
      <w:r>
        <w:rPr>
          <w:rFonts w:ascii="Arial" w:cs="Arial" w:eastAsia="Arial" w:hAnsi="Arial"/>
          <w:sz w:val="24"/>
          <w:szCs w:val="24"/>
        </w:rPr>
        <w:t xml:space="preserve">Наименование государственного органа, органа местного самоуправления: ________________________________________;</w:t>
      </w:r>
    </w:p>
    <w:p>
      <w:pPr>
        <w:spacing w:after="120"/>
        <w:ind w:firstLine="567"/>
        <w:jc w:val="both"/>
      </w:pPr>
      <w:r>
        <w:rPr>
          <w:rFonts w:ascii="Arial" w:cs="Arial" w:eastAsia="Arial" w:hAnsi="Arial"/>
          <w:sz w:val="24"/>
          <w:szCs w:val="24"/>
        </w:rPr>
        <w:t xml:space="preserve">Период отчета (квартал, год): 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2"/>
        <w:gridCol w:w="848"/>
        <w:gridCol w:w="1099"/>
        <w:gridCol w:w="1037"/>
        <w:gridCol w:w="1907"/>
        <w:gridCol w:w="1905"/>
        <w:gridCol w:w="1596"/>
        <w:gridCol w:w="1614"/>
      </w:tblGrid>
      <w:tr>
        <w:tc>
          <w:tcPr>
            <w:tcW w:type="dxa" w:w="1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8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Задачи</w:t>
            </w:r>
          </w:p>
        </w:tc>
        <w:tc>
          <w:tcPr>
            <w:tcW w:type="dxa" w:w="10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10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реализации</w:t>
            </w:r>
          </w:p>
        </w:tc>
        <w:tc>
          <w:tcPr>
            <w:tcW w:type="dxa" w:w="19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Результаты реализации
 (проведенная работа)</w:t>
            </w:r>
          </w:p>
        </w:tc>
        <w:tc>
          <w:tcPr>
            <w:tcW w:type="dxa" w:w="19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Статус:
 не начато; в процессе; частично исполнено; исполнено; не исполнено</w:t>
            </w:r>
          </w:p>
        </w:tc>
        <w:tc>
          <w:tcPr>
            <w:tcW w:type="dxa" w:w="15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Причины неисполнения или частичного исполнения</w:t>
            </w:r>
          </w:p>
        </w:tc>
        <w:tc>
          <w:tcPr>
            <w:tcW w:type="dxa" w:w="16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Финансирование мероприятий
 (сумма в сомах)</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1017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главы</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Примечания:</w:t>
      </w:r>
    </w:p>
    <w:p>
      <w:pPr>
        <w:spacing w:after="120"/>
        <w:ind w:firstLine="567"/>
        <w:jc w:val="both"/>
      </w:pPr>
      <w:r>
        <w:rPr>
          <w:rFonts w:ascii="Arial" w:cs="Arial" w:eastAsia="Arial" w:hAnsi="Arial"/>
          <w:sz w:val="24"/>
          <w:szCs w:val="24"/>
        </w:rPr>
        <w:t xml:space="preserve">1. Задачи, мероприятия и сроки их реализации, а также наименование главы указываются в соответствии с формулировками, вытекающими из плана мероприятий по реализации стратегии.</w:t>
      </w:r>
    </w:p>
    <w:p>
      <w:pPr>
        <w:spacing w:after="120"/>
        <w:ind w:firstLine="567"/>
        <w:jc w:val="both"/>
      </w:pPr>
      <w:r>
        <w:rPr>
          <w:rFonts w:ascii="Arial" w:cs="Arial" w:eastAsia="Arial" w:hAnsi="Arial"/>
          <w:sz w:val="24"/>
          <w:szCs w:val="24"/>
        </w:rPr>
        <w:t xml:space="preserve">2. В отчете отражаются все мероприятия, касающиеся основного ответственного государственного органа, органа местного самоуправления (независимо от наступления сроков их реализации), связанные с исполнением плана мероприятий по реализации стратегии.</w:t>
      </w:r>
    </w:p>
    <w:p>
      <w:pPr>
        <w:spacing w:after="120"/>
        <w:ind w:firstLine="567"/>
        <w:jc w:val="both"/>
      </w:pPr>
      <w:r>
        <w:rPr>
          <w:rFonts w:ascii="Arial" w:cs="Arial" w:eastAsia="Arial" w:hAnsi="Arial"/>
          <w:sz w:val="24"/>
          <w:szCs w:val="24"/>
        </w:rPr>
        <w:t xml:space="preserve">3. При необходимости к отчету прилагается пояснительная записка с разъяснением отдельных положений, детализации, описанием реализованных значимых антикоррупционных мер, а также вносятся предложения по повышению эффективности реализации государственной антикоррупционной стратегии, совершенствованию правовой и институциональной базы, а также системы антикоррупционных мер.</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Порядку проведения мониторинга и оценки реализации государственной антикоррупционной политики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ОТЧЕТ
 о мониторинге и оценке реализации государственной антикоррупционной стратегии</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8"/>
        <w:gridCol w:w="2836"/>
        <w:gridCol w:w="6974"/>
      </w:tblGrid>
      <w:tr>
        <w:tc>
          <w:tcPr>
            <w:tcW w:type="dxa" w:w="36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8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Раздел</w:t>
            </w:r>
          </w:p>
        </w:tc>
        <w:tc>
          <w:tcPr>
            <w:tcW w:type="dxa" w:w="69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Содержание</w:t>
            </w:r>
          </w:p>
        </w:tc>
      </w:tr>
      <w:tr>
        <w:tc>
          <w:tcPr>
            <w:tcW w:type="dxa" w:w="3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сведения</w:t>
            </w: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отчета:</w:t>
            </w:r>
            <w:r>
              <w:rPr>
                <w:rFonts w:ascii="Arial" w:cs="Arial" w:eastAsia="Arial" w:hAnsi="Arial"/>
                <w:sz w:val="24"/>
                <w:szCs w:val="24"/>
              </w:rPr>
              <w:t xml:space="preserve">(ежегодный, заключительный)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 мониторинга: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государственного органа, органа местного самоуправления: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составления: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Контактные данные руководителя или лица, ответственного за подготовку отчета:</w:t>
            </w:r>
          </w:p>
        </w:tc>
      </w:tr>
      <w:tr>
        <w:tc>
          <w:tcPr>
            <w:tcW w:type="dxa" w:w="3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w:t>
            </w: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 отчета: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 мониторинга: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Обоснование необходимости мониторинга:</w:t>
            </w:r>
          </w:p>
        </w:tc>
      </w:tr>
      <w:tr>
        <w:tc>
          <w:tcPr>
            <w:tcW w:type="dxa" w:w="3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Методы и подходы мониторинга</w:t>
            </w: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Методы сбора данных: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Ключевые критерии и индикаторы: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данных:</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мониторинга</w:t>
            </w: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Краткий обзор данных, выявленных достижений и недостатков:</w:t>
            </w:r>
          </w:p>
        </w:tc>
      </w:tr>
      <w:tr>
        <w:tc>
          <w:tcPr>
            <w:tcW w:type="dxa" w:w="3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3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выявленных проблем</w:t>
            </w: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Проблемные аспекты: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Причины: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Влияние на результаты:</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Рекомендации</w:t>
            </w: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по улучшению:</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Итоги мониторинга и оценки</w:t>
            </w: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выводы, оценка состояния и дальнейшие шаги:</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Приложения</w:t>
            </w:r>
          </w:p>
        </w:tc>
        <w:tc>
          <w:tcPr>
            <w:tcW w:type="dxa" w:w="6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и другие материалы мониторинга:</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Порядку проведения мониторинга и оценки реализации государственной антикоррупционной политики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ИТОГИ
 мониторинга и оценки реализации государственной антикоррупционной стратегии за 20___ год</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2"/>
        <w:gridCol w:w="832"/>
        <w:gridCol w:w="918"/>
        <w:gridCol w:w="867"/>
        <w:gridCol w:w="1074"/>
        <w:gridCol w:w="1279"/>
        <w:gridCol w:w="1440"/>
        <w:gridCol w:w="1074"/>
        <w:gridCol w:w="1178"/>
        <w:gridCol w:w="1345"/>
      </w:tblGrid>
      <w:tr>
        <w:tc>
          <w:tcPr>
            <w:tcW w:type="dxa" w:w="1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83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Задачи</w:t>
            </w:r>
          </w:p>
        </w:tc>
        <w:tc>
          <w:tcPr>
            <w:tcW w:type="dxa" w:w="9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Мероприятия</w:t>
            </w:r>
          </w:p>
        </w:tc>
        <w:tc>
          <w:tcPr>
            <w:tcW w:type="dxa" w:w="8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реализации</w:t>
            </w:r>
          </w:p>
        </w:tc>
        <w:tc>
          <w:tcPr>
            <w:tcW w:type="dxa" w:w="10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Ожидаемые результаты</w:t>
            </w:r>
          </w:p>
        </w:tc>
        <w:tc>
          <w:tcPr>
            <w:tcW w:type="dxa" w:w="12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Статус выполнения мероприятий</w:t>
            </w:r>
          </w:p>
        </w:tc>
        <w:tc>
          <w:tcPr>
            <w:tcW w:type="dxa" w:w="14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Достигнутые результаты
 (проделанная работа)</w:t>
            </w:r>
          </w:p>
        </w:tc>
        <w:tc>
          <w:tcPr>
            <w:tcW w:type="dxa" w:w="10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Отклонения, проблемные аспекты</w:t>
            </w:r>
          </w:p>
        </w:tc>
        <w:tc>
          <w:tcPr>
            <w:tcW w:type="dxa" w:w="11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Меры по их устранению</w:t>
            </w:r>
          </w:p>
        </w:tc>
        <w:tc>
          <w:tcPr>
            <w:tcW w:type="dxa" w:w="13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об ответственных исполнителях</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017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1. Совершенствование антикоррупционного законодательства, обеспечение эффективности его применения на практике</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2. Установление правовых основ и внедрение единой методологии антикоррупционной экспертизы нормативных правовых актов и их проектов</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3. Развитие и совершенствование государственного института по предупреждению коррупции</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4. Повышение доверия к судебным, надзорным и правоохранительным органам, укрепление принципа честности и неподкупности, обеспечение неотвратимости ответственности за коррупционные правонарушения</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5. Обеспечение эффективности и прозрачности деятельности государственных органов и органов местного самоуправления в целях предупреждения коррупции</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6. Предотвращение коррупционных проявлений при взаимодействии граждан с органами государственной власти в отраслях социальной сферы и экономики</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7. Совершенствование системы управления государственными средствами, финансового контроля и процедур закупок</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8. Совершенствование системы защиты субъектов предпринимательства и развитие благополучной инвестиционной среды, недопущение коррупционных проявлений</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9. Развитие процессов цифровизации и внедрение информационных технологий в деятельность государственных и муниципальных структур как одной из эффективных мер противодействия коррупции на современном этапе</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10. Участие гражданского общества в сфере противодействия коррупции</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11. Формирование активной антикоррупционной культуры в обществе, отражающей нетерпимость к любым проявлениям коррупции</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12. Исследование проблем коррупции</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13. Международное сотрудничество в области противодействия коррупции</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14. Механизмы реализации стратегии, финансовые ресурсы</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15. Мониторинг и оценка процессов реализации стратегии</w:t>
            </w:r>
          </w:p>
        </w:tc>
      </w:tr>
      <w:tr>
        <w:tc>
          <w:tcPr>
            <w:tcW w:type="dxa" w:w="1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evth_zzrxkfpsgeiqpus">
      <w:r>
        <w:rPr>
          <w:rFonts w:ascii="Arial" w:cs="Arial" w:eastAsia="Arial" w:hAnsi="Arial"/>
          <w:color w:val="132D3F"/>
          <w:sz w:val="16"/>
          <w:szCs w:val="16"/>
          <w:u w:val="single"/>
        </w:rPr>
        <w:t xml:space="preserve">dalil.kg/document/230029124</w:t>
      </w:r>
    </w:hyperlink>
  </w:p>
  <w:p>
    <w:pPr>
      <w:spacing w:after="0" w:before="40"/>
      <w:jc w:val="center"/>
    </w:pPr>
    <w:hyperlink w:history="1" r:id="rIdfggu4a8hvtfg0qh0apal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2ag9pj7cekyjbmihx4hv" Type="http://schemas.openxmlformats.org/officeDocument/2006/relationships/hyperlink" Target="https://dalil.kg/document/230029122" TargetMode="External"/><Relationship Id="rIdfe6p879g98cq4whohdbtl" Type="http://schemas.openxmlformats.org/officeDocument/2006/relationships/hyperlink" Target="https://dalil.kg/document/112213" TargetMode="External"/><Relationship Id="rIdx0hs2auxyvjlfpmvuc2jt" Type="http://schemas.openxmlformats.org/officeDocument/2006/relationships/hyperlink" Target="https://dalil.kg/document/17562" TargetMode="External"/><Relationship Id="rIdtwtjvj2n5e7w9a9dfv6w4" Type="http://schemas.openxmlformats.org/officeDocument/2006/relationships/hyperlink" Target="https://dalil.kg/document/230009705" TargetMode="External"/><Relationship Id="rIdoicgv3hmvvhyob2wh0qum" Type="http://schemas.openxmlformats.org/officeDocument/2006/relationships/hyperlink" Target="https://dalil.kg/document/230029124#pr1" TargetMode="External"/><Relationship Id="rIdp0cvv1q02ihyq86zmeeu7" Type="http://schemas.openxmlformats.org/officeDocument/2006/relationships/hyperlink" Target="https://dalil.kg/document/230029124#pr2" TargetMode="External"/><Relationship Id="rIdj8sjkqjwntcyg0128kygp" Type="http://schemas.openxmlformats.org/officeDocument/2006/relationships/hyperlink" Target="https://dalil.kg/document/230029124#pr3" TargetMode="External"/><Relationship Id="rIdojvftwo40ljybujyyc67t" Type="http://schemas.openxmlformats.org/officeDocument/2006/relationships/hyperlink" Target="https://dalil.kg/document/230029124#pr4"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evth_zzrxkfpsgeiqpus" Type="http://schemas.openxmlformats.org/officeDocument/2006/relationships/hyperlink" Target="https://dalil.kg/document/230029124" TargetMode="External"/><Relationship Id="rIdfggu4a8hvtfg0qh0apal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2026-09-27T09:15:50.347Z</dcterms:created>
  <dcterms:modified xsi:type="dcterms:W3CDTF">2026-09-27T09:15:50.347Z</dcterms:modified>
</cp:coreProperties>
</file>

<file path=docProps/custom.xml><?xml version="1.0" encoding="utf-8"?>
<Properties xmlns="http://schemas.openxmlformats.org/officeDocument/2006/custom-properties" xmlns:vt="http://schemas.openxmlformats.org/officeDocument/2006/docPropsVTypes"/>
</file>