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h383cimvgvrwuyabm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КР от 2 июля 2025 года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предоставления технических условий и порядка подключения к сетям инженерно-технического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ramo-t4q-bpc0y5kmmq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vbqqq2fiobd06nnymj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регулируют отношения, возникающие между организациями, осуществляющими подключение, эксплуатацию и техническое обслуживание сетей инженерно-технического обеспечения, органами местного самоуправления, государственными органами, а также физическими и юридическими лицами, независимо от их организационно-правовой формы, в процессе определения и предоставления технических условий, подключения объектов нового строительства, реконструкции, перепрофилирования, перепланировки, а также ранее построенных, но не подключенных объектов к сетям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телефонии и другим видам связи, а также определения балансовой принадлежности сетей с учетом изменения подключаемой мощности.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t1l7qy03m5iyncfifrh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в случаях, когда в результате строительства (реконструкции) сетей инженерно-технического обеспечения либо оборудования по производству ресурсов требуется временное или постоянное подключение к технологически связанным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получения технических условий и подключения объектов к сетям инженерно-технического обеспечения, который включает в себя три этапа: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получение технических условий на подключение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заключение договоров на подключение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заключение договоров на поставку ресурса и техническое обслуживание.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настоящих Правилах, а также в процессе получения технических условий и осуществления технологического присоединения: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</w:t>
      </w:r>
      <w:r>
        <w:rPr>
          <w:rFonts w:ascii="Arial" w:cs="Arial" w:eastAsia="Arial" w:hAnsi="Arial"/>
          <w:sz w:val="24"/>
          <w:szCs w:val="24"/>
        </w:rPr>
        <w:t xml:space="preserve"> — физическое или юридическое лицо, независимо от организационно-правовой формы, чьи внутренние или присоединенные сети подключены к сетям организации инженерно-технического обеспечения, имеющей с ним границу раздела по признаку собственности или балансовой принадлежности, а также заключившее в установленном порядке договор на поставку (снабжение) ресурсами и/или отведение отработанных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— период, предшествующий периоду регулирования, используемый для расчета базового размера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размер платы за технологическое присоединение</w:t>
      </w:r>
      <w:r>
        <w:rPr>
          <w:rFonts w:ascii="Arial" w:cs="Arial" w:eastAsia="Arial" w:hAnsi="Arial"/>
          <w:sz w:val="24"/>
          <w:szCs w:val="24"/>
        </w:rPr>
        <w:t xml:space="preserve"> — средневзвешенный показатель затрат на присоединение одной единицы мощности, устанавливаемый для целей развития существующей инфраструктуры электроснабжения и теплоснабжения;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внутридомовые (внутренние) сети</w:t>
      </w:r>
      <w:r>
        <w:rPr>
          <w:rFonts w:ascii="Arial" w:cs="Arial" w:eastAsia="Arial" w:hAnsi="Arial"/>
          <w:sz w:val="24"/>
          <w:szCs w:val="24"/>
        </w:rPr>
        <w:t xml:space="preserve"> — инженерные сети, расположенные внутри здания и обеспечивающие подачу ресурсов к приборам потребления или отведение сточных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 градостроительства и архитектуры</w:t>
      </w:r>
      <w:r>
        <w:rPr>
          <w:rFonts w:ascii="Arial" w:cs="Arial" w:eastAsia="Arial" w:hAnsi="Arial"/>
          <w:sz w:val="24"/>
          <w:szCs w:val="24"/>
        </w:rPr>
        <w:t xml:space="preserve"> – подведомственное подразделение с территориальными управлениями, входящее в структуру центрального государственного органа, реализующего государственную политику в сфере градостроительства, архитектурно-строительной деятельности и жилищно-коммунального хозяйства, осуществляющее полномочия в области градостроительства и архитектуры;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собственности (балансовой принадлежности)</w:t>
      </w:r>
      <w:r>
        <w:rPr>
          <w:rFonts w:ascii="Arial" w:cs="Arial" w:eastAsia="Arial" w:hAnsi="Arial"/>
          <w:sz w:val="24"/>
          <w:szCs w:val="24"/>
        </w:rPr>
        <w:t xml:space="preserve"> — линия раздела элементов сетей инженерно-технического обеспечения между владельцами по признаку права собственности, хозяйственного ведения либо оперативного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эксплуатационной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 — линия разграничения элементов сетей инженерно-технического обеспечения между организациями по признаку их обязанностей по эксплуатации и техническому обслуживанию, устанавливаемая в соответствии с законодательством Кыргызской Республики и закрепляемая в договоре;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а также государственные органы и органы местного самоуправления, обеспечивающее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(заказчик)</w:t>
      </w:r>
      <w:r>
        <w:rPr>
          <w:rFonts w:ascii="Arial" w:cs="Arial" w:eastAsia="Arial" w:hAnsi="Arial"/>
          <w:sz w:val="24"/>
          <w:szCs w:val="24"/>
        </w:rPr>
        <w:t xml:space="preserve"> — физическое или юридическое лицо, независимо от организационно-правовой формы, осуществляющее новое строительство, реконструкцию, перепрофилирование или перепланировку объекта, связанное с подключением к сетям инженерно-технического обеспечения или изменением потребляемой нагрузки, и обращающееся в уполномоченный орган за получением разрешительных документов на строительство;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</w:t>
      </w:r>
      <w:r>
        <w:rPr>
          <w:rFonts w:ascii="Arial" w:cs="Arial" w:eastAsia="Arial" w:hAnsi="Arial"/>
          <w:sz w:val="24"/>
          <w:szCs w:val="24"/>
        </w:rPr>
        <w:t xml:space="preserve"> – это организации, которые обеспечивают электроснабжение, теплоснабжение, газоснабжение, водоснабжение и водоотведение (канализацию), </w:t>
      </w:r>
      <w:r>
        <w:rPr>
          <w:rFonts w:ascii="Arial" w:cs="Arial" w:eastAsia="Arial" w:hAnsi="Arial"/>
          <w:sz w:val="24"/>
          <w:szCs w:val="24"/>
        </w:rPr>
        <w:t xml:space="preserve">ирригацию</w:t>
      </w:r>
      <w:r>
        <w:rPr>
          <w:rFonts w:ascii="Arial" w:cs="Arial" w:eastAsia="Arial" w:hAnsi="Arial"/>
          <w:sz w:val="24"/>
          <w:szCs w:val="24"/>
        </w:rPr>
        <w:t xml:space="preserve"> а также телефонизацию и другие виды связи проектируемых объектов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отложенное подключение</w:t>
      </w:r>
      <w:r>
        <w:rPr>
          <w:rFonts w:ascii="Arial" w:cs="Arial" w:eastAsia="Arial" w:hAnsi="Arial"/>
          <w:sz w:val="24"/>
          <w:szCs w:val="24"/>
        </w:rPr>
        <w:t xml:space="preserve"> — форма подключения объекта к сетям инженерно-технического обеспечения при отсутствии на момент обращения технической возможности немедленного подключения, предусматривающая выдачу технических условий с отложенным сроком, условиями и параметрами подключения, служащую основанием для проектирования, получения разрешительных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регулирования</w:t>
      </w:r>
      <w:r>
        <w:rPr>
          <w:rFonts w:ascii="Arial" w:cs="Arial" w:eastAsia="Arial" w:hAnsi="Arial"/>
          <w:sz w:val="24"/>
          <w:szCs w:val="24"/>
        </w:rPr>
        <w:t xml:space="preserve"> — календарный год, на который утверждается базовый размер платы за технологическое присоединение к сетям электроснабжения и теплоснабжающих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подключение к сетям</w:t>
      </w:r>
      <w:r>
        <w:rPr>
          <w:rFonts w:ascii="Arial" w:cs="Arial" w:eastAsia="Arial" w:hAnsi="Arial"/>
          <w:sz w:val="24"/>
          <w:szCs w:val="24"/>
        </w:rPr>
        <w:t xml:space="preserve"> — затраты, связанные с выполнением работ по врезке в существующую сеть в установленной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технологическое присоединение к сетям электроснабжения и теплоснабжающих организаций</w:t>
      </w:r>
      <w:r>
        <w:rPr>
          <w:rFonts w:ascii="Arial" w:cs="Arial" w:eastAsia="Arial" w:hAnsi="Arial"/>
          <w:sz w:val="24"/>
          <w:szCs w:val="24"/>
        </w:rPr>
        <w:t xml:space="preserve"> — обоснованные затраты на выполнение комплекса инженерно-технических и организационных мероприятий для обеспечения в точке подключения запрашиваемой мощности;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подключение к сетям</w:t>
      </w:r>
      <w:r>
        <w:rPr>
          <w:rFonts w:ascii="Arial" w:cs="Arial" w:eastAsia="Arial" w:hAnsi="Arial"/>
          <w:sz w:val="24"/>
          <w:szCs w:val="24"/>
        </w:rPr>
        <w:t xml:space="preserve"> — выполнение работ по врезке в действующую сеть в пределах точки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присоединение к сетям</w:t>
      </w:r>
      <w:r>
        <w:rPr>
          <w:rFonts w:ascii="Arial" w:cs="Arial" w:eastAsia="Arial" w:hAnsi="Arial"/>
          <w:sz w:val="24"/>
          <w:szCs w:val="24"/>
        </w:rPr>
        <w:t xml:space="preserve"> — выполнение проектных и строительных работ по прокладке инженерных коммуникаций от объекта до точки подключения, определенной в технических условиях;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пропускная способность</w:t>
      </w:r>
      <w:r>
        <w:rPr>
          <w:rFonts w:ascii="Arial" w:cs="Arial" w:eastAsia="Arial" w:hAnsi="Arial"/>
          <w:sz w:val="24"/>
          <w:szCs w:val="24"/>
        </w:rPr>
        <w:t xml:space="preserve"> — способность сетей инженерно-технического обеспечения обеспечивать подачу или прием расчетного объема ресурсов в заданном режиме за определенный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ресурсы</w:t>
      </w:r>
      <w:r>
        <w:rPr>
          <w:rFonts w:ascii="Arial" w:cs="Arial" w:eastAsia="Arial" w:hAnsi="Arial"/>
          <w:sz w:val="24"/>
          <w:szCs w:val="24"/>
        </w:rPr>
        <w:t xml:space="preserve"> — электрическая энергия, холодная и горячая вода, природный газ, тепловая энергия, используемые для предоставления коммунальных услуг по электроснабжению, теплоснабжению, газоснабжению, водоснабжению и водоотведению (канализации), а также для обеспечения телефонии и иных видов связи, необходимых для функционирования проектируемых объектов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сети инженерно-технического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 — совокупность объектов, находящихся на праве собственности либо ином законном основании, непосредственно используемых для целей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а также обеспечения телефонии и иных видов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коммуникаций</w:t>
      </w:r>
      <w:r>
        <w:rPr>
          <w:rFonts w:ascii="Arial" w:cs="Arial" w:eastAsia="Arial" w:hAnsi="Arial"/>
          <w:sz w:val="24"/>
          <w:szCs w:val="24"/>
        </w:rPr>
        <w:t xml:space="preserve"> — документ, отражающий размещение существующих и планируемых сетей инженерно-технического обеспечения, составляемый органом архитектуры и строительства и обеспечивающий открытый доступ к соответствующей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  <w:r>
        <w:rPr>
          <w:rFonts w:ascii="Arial" w:cs="Arial" w:eastAsia="Arial" w:hAnsi="Arial"/>
          <w:sz w:val="24"/>
          <w:szCs w:val="24"/>
        </w:rPr>
        <w:t xml:space="preserve"> — документ, определяющий точку подключения, допустимую нагрузку (мощность), источник снабжения, параметры подаваемого ресурса или отводимого продукта, способ и график регулирования, а также иные обязательные требования для подключения объекта к сетям инженерно-технического обеспечения, гарантирующий заявителю право на подключение в течение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 — комплекс мероприятий, включающий профилактический осмотр, текущее и аварийное обслуживание сетей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 связанные сети</w:t>
      </w:r>
      <w:r>
        <w:rPr>
          <w:rFonts w:ascii="Arial" w:cs="Arial" w:eastAsia="Arial" w:hAnsi="Arial"/>
          <w:sz w:val="24"/>
          <w:szCs w:val="24"/>
        </w:rPr>
        <w:t xml:space="preserve"> — сети инженерно-технического обеспечения, принадлежащие различным организациям на праве собственности или ином законном основании, имеющие взаимные точки подключения и функционирующие как единая технологическая система;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технологическое присоединение</w:t>
      </w:r>
      <w:r>
        <w:rPr>
          <w:rFonts w:ascii="Arial" w:cs="Arial" w:eastAsia="Arial" w:hAnsi="Arial"/>
          <w:sz w:val="24"/>
          <w:szCs w:val="24"/>
        </w:rPr>
        <w:t xml:space="preserve"> — совокупность инженерно-технических и организационных мероприятий, направленных на обеспечение необходимой мощности ресурса в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</w:t>
      </w:r>
      <w:r>
        <w:rPr>
          <w:rFonts w:ascii="Arial" w:cs="Arial" w:eastAsia="Arial" w:hAnsi="Arial"/>
          <w:sz w:val="24"/>
          <w:szCs w:val="24"/>
        </w:rPr>
        <w:t xml:space="preserve"> — ближайшее к объекту строительства либо земельному участку место присоединения к сетям инженерно-технического обеспечения в соответствии с утвержденной схемой коммуникаций, обеспечивающее возможность подключения устройства или сооружения к системам электроснабжения, теплоснабжения, газоснабжения, водоснабжения, водоотведения (канализации),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а также к системам телефонии и иным видам связи;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-ryuhwpxnvge_qfbekt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получения технических условий при строительстве, реконструкции, перепрофилировании и перепланировке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Выдача технических условий на подключение к сетям инженерно-технического обеспечения осуществляется инженерно-техническими службами на основании запроса государственного органа градостроительства и архитектуры, а в случае временного подключения на период выполнения строительно-монтажных работ - по запросу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 реконструкции, перепрофилировании или перепланировке объекта, не сопровождающихся изменением объема потребления ресурсов, получение новых технических условий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Запрос государственного органа градостроительства и архитектуры должен содержать наименование заказчика, местонахождение (адрес) объекта строительства, реконструкции, перепрофилирования или перепланировки, а также включать копии документов, представленных заказчиком или проектной организацией в составе заявления о намерении осуществления строительных работ. Указанный запрос направляется в бумажной форме либо в электронном формате через систему электронного документооборота «Infodocs», систему межведомственного электронного взаимодействия «Түндүк» и/или иные программные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 вправе требовать предоставления дополнительных документов, помимо указанных в пункте 7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 срок, не превышающий десяти рабочих дней со дня получения запроса от государственного органа градостроительства и архитектуры, определяет и предоставляет технические условия и информацию о 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 либо направляет мотивированный отказ.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отсутствие технической возможности увеличения пропускной способности сетей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При направлении мотивированного отказа инженерно-технические службы одновременно предлагают заказчику технические условия на отложенное подключение, модернизацию либо проектирование и строительство альтернативных сетей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 вправе продлевать срок исполнения запроса, направленного государственным органом градостроительства 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В случае непредоставления технических условий в установленный срок технические условия считаются выданными. При этом государственный орган градостроительства и архитектуры вправе самостоятельно определить точки подключения объекта на основании информации о свободных мощностях, схемах развития сетей, результатах инвентаризации и иных доступных источниках.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Технические условия должны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наименование и адрес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разрешенную мощность в каждой точке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точки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фактическую максимальную нагрузку на каждую точку подключения;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ориентировочный срок подключения объекта строительства к сетям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срок действия технических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специальные технические требования;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стоимость подключения единицы поставляемого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Включение в технические условия требований, не предусмотренных пунктом 14 настоящих Правил, включая требования к внутренним инженерным системам и оборудованию,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выдавшие технические условия, не вправе изменять их содержание или прекращать их действие в течение срока их действия, а также в период строительства до его завершения, при условии, что проектная документация была согласована в период действия указанных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В случае необходимости увеличения или уменьшения ранее разрешенной мощности заказчик направляет соответствующий письменный запрос в инженерно-техническую службу. Инженерно-техническая служба обязана в течение десяти рабочих дней с даты поступления запроса выдать технические условия без изменения точек подключения и без прекращения действия ранее выданных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Технические условия выдаются на срок не менее двух лет и утрачивают силу с момента подключения объекта к сетям инженерно-технического обеспечения. В случае согласования проектной документации на строительство сетей инженерно-технического обеспечения в период действия технических условий продление срока их действия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Срок действия технических условий может быть продлен не более чем на один год на основании заявления заказчика, которое рассматривается в течение десяти рабочих дней со дня его подачи.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Информация о наличии свободных мощностей, существующих и планируемых схемах инженерно-технического обеспечения, а также о размере платы за предоставление технических условий и подключение объектов строительства предоставляется по запросам заказчиков, органов государственной власти и органов местного самоуправления в течение десяти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Информация о правилах получения технических условий и размере платы за подключение объекта строительства к сетям инженерно-технического обеспечения предоставляется без взимания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вправе выдавать технические условия как на платной, так и на бесплатной основе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В случае, если технические условия выдаются инженерно-техническими службами на платной основе, прейскурант цен подлежит согласованию с уполномоченным государственным антимонопольным органом в установленном порядке, а также обязательному размещению на официальных интернет-ресурсах и в доступных для обозрения местах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случае, если выдача технических условий инженерно-техническими службами осуществляется на платной основе, указанные органы выставляют счет государственному органу градостроительства и архитектуры.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выставляют счета за предоставление технических условий без выставления счета за услуги (работы), не предусмотренные прейскурантом. В случае, если заказчиком является физическое лицо, счет выставляется как физическому лицу, если юридическое - как юридическому лицу. Если прейскурантом предусмотрено, что стоимость определяется по объекту строительства или от объема запрашиваемых инженерных нагрузок, счет выставляется по соответствующему объекту строительства или запрашиваемым нагрузкам.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в установленном порядке несут ответственность за правильность выставленных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По запросу государственного органа градостроительства и архитектуры инженерно-технические службы приостанавливают действие технических условий, аннулируют их, а также выставленные счета в случаях, предусмотренных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градостроительства и архитектуры перечисляет инженерно-техническим службам денежные средства после поступления оплаты от заказчика, путем перечисления на их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модернизации либо проектирования и строительства альтернативных сетей 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подключения объекта строительства, реконструкции, перепрофилирования либо перепланировки к существующим сетям инженерно-технического обеспечения, заказчик вправе совместно с инженерно-техническими службами на договорной основе осуществить модернизацию существующих сетей либо выполнить проектирование и строительство альтернативных сетей инженерно-технического обеспечения, включая системы водоснабжения, </w:t>
      </w:r>
      <w:r>
        <w:rPr>
          <w:rFonts w:ascii="Arial" w:cs="Arial" w:eastAsia="Arial" w:hAnsi="Arial"/>
          <w:sz w:val="24"/>
          <w:szCs w:val="24"/>
        </w:rPr>
        <w:t xml:space="preserve">ирригации</w:t>
      </w:r>
      <w:r>
        <w:rPr>
          <w:rFonts w:ascii="Arial" w:cs="Arial" w:eastAsia="Arial" w:hAnsi="Arial"/>
          <w:sz w:val="24"/>
          <w:szCs w:val="24"/>
        </w:rPr>
        <w:t xml:space="preserve"> электроснабжения, газоснабжения, теплоснабжения, канализации, телефонизации и других видов связи.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wzmohpl-odnumvovbk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102-нпа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Построенные альтернативные сети инженерно-технического обеспечения подлежат передаче на баланс соответствующих инженерно-технических служб с последующей компенсацией понесенных заказчиком затрат в порядке, установленном договором между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Компенсация понесенных затрат устанавливается на договорной основе между заказчиком и инженерно-техническими службами и может включать: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возмещение затрат заказчика на проектирование и строительство альтернативных сетей инженерно-технического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компенсацию в форме взаиморасчетов за счет будущих платежей;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уменьшение платы за технологическое присоединение;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−</w:t>
      </w:r>
      <w:r>
        <w:rPr>
          <w:rFonts w:ascii="Arial" w:cs="Arial" w:eastAsia="Arial" w:hAnsi="Arial"/>
          <w:sz w:val="24"/>
          <w:szCs w:val="24"/>
        </w:rPr>
        <w:t xml:space="preserve">иные формы компенсации, согласованные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Проектирование и строительство альтернативных сетей инженерно-технического обеспечения осуществляется в соответствии с техническими нормативами, градостроительными регламентами, требованиями безопасности, санитарными, противопожарными и экологическими нормами.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Все проектные решения по альтернативным сетям инженерно-технического обеспечения подлежат обязательному согласованию с соответствующими инженерно-техническими службами, а также получению разрешительных документов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По завершении строительства альтернативных сетей инженерно-технического обеспечения осуществляется оценка их соответствия в установленном порядке, с последующей передачей указанных сетей на баланс соответствующих инженерно-технических служб на основании 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Передача построенных альтернативных сетей инженерно-технического обеспечения на баланс инженерно-технических служб не допускает отказа в дальнейшем подключении иных объектов при наличии свободной мощности и соблюдении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осуществляется в целях увеличения их пропускной способности, повышения надежности, энергоэффективности, а также обеспечения возможности технологического присоединения объектов строительства, реконструкции, перепрофилирования или перепланировки.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допускается на договорной основе между заказчиком и инженерно-техническими службами с последующей компенсацией понесенных затрат в порядке, установленном договором и пунктом 30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Модернизация осуществляется в пределах зон эксплуатационной ответственности соответствующих инженерно-технических служб либо по отдельному договору с заказчиком - за счет заказчика, с последующей компенсацией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Модернизация сетей инженерно-технического обеспечения осуществляется в соответствии с техническими нормативами, градостроительными регламентами, требованиями безопасности, санитарными, противопожарными и экологическими нормами.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Все проектные решения, принимаемые в рамках модернизации сетей инженерно-технического обеспечения, подлежат обязательному согласованию с соответствующими инженерно-техническими службами, а также получению разрешительных документов в порядке, установленном Положением «О порядке выдачи документов на проектирование, строительство, внесение изменений в объекты недвижимости и оценку соответствия вводимых в эксплуатацию завершенных строительством объектов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По завершении модернизации сетей инженерно-технического обеспечения осуществляется оценка их соответствия в установленном порядке, с последующей передачей указанных сетей на баланс соответствующих инженерно-технических служб на основании 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Передача сетей инженерно-технического обеспечения, модернизированных за счет заказчика, на баланс инженерно-технических служб не допускает отказа в дальнейшем подключении иных объектов при наличии свободной мощности и соблюдении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При модернизации либо при проектировании и строительстве альтернативных сетей инженерно-технического обеспечения инженерно-технические службы организуют решение вопросов, связанных с предоставлением земельных участков или территорий для размещения таких сетей, во взаимодействии с органами местного самоуправления либо иными уполномоченными государственными органами в порядке, установленном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В случае, если строительство или модернизация сетей инженерно-технического обеспечения осуществляется на территории, находящейся в собственности заказчика, заказчик обязан в установленном порядке выделить указанную территорию в качестве самостоятельного земельного участка и, после ввода сетей в эксплуатацию, передать его инженерно-техническим службам в порядке, установленном земельным законодательством Кыргызской Республики и соответствующим договором, заключенным с инженерно-техническими службами.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При проведении мероприятий по модернизации, а также при проектировании и строительстве альтернативных сетей инженерно-технического обеспечения инженерно-технические службы оказывают заказчику всестороннее содействие, направленное на обеспечение технической целостности и согласованности решений.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выдачи технических условий при отложенном подключении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В случае временного дефицита запрашиваемых мощностей или ресурсов, а также при наличии объективных технических ограничений, инженерно-технические службы по запросу заказчика, поданному через государственный орган градостроительства и архитектуры, выдают технические условия с отложенным подключением.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В графе «Особые условия» технических условий инженерно-технические службы указывают ориентировочную дату технологического присоединения к существующим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При наступлении ориентировочной даты технологического присоединения инженерно-технические службы обязаны обеспечить подключение объекта заказчика в срок, не превышающий тридцати (30) календарных дней с момента наступления указанной даты.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При выдаче технических условий при отложенном подключении инженерно-технические службы обязаны зарезервировать за заказчиком соответствующую мощность и параметры подключения, указанные в технических условиях.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подключения объекта строительства, реконструкции, перепрофилирования либо перепланировки к существующим сетям 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объекта строительства, реконструкции, перепрофилирования либо перепланировки к существующим сетям инженерно-технического обеспечения допускается после получения основания для начала строительно-монтажных работ и до проведения оценки его соответствия установленным требованиям,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Для технологического присоединения объекта строительства, реконструкции, перепрофилирования либо перепланировки к существующим сетям инженерно-технического обеспечения заказчик и инженерно-технические службы заключают договор о технологическом присоединении и последующей поставке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Стоимость технологического присоединения объекта строительства, реконструкции, перепрофилирования либо перепланировки к существующим сетям инженерно-технического обеспечения определяется инженерно-техническими службами или поставщиками ресурсов с обязательным согласованием с уполномоченным государственным антимонопольным органом, указывается в выданных технических условиях и не может превышать установленную в них сумму.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Для временного подключения к существующим сетям инженерно-технического обеспечения заказчик, после получения градостроительного заключения на объект строительства, реконструкции, перепрофилирования либо перепланировки, вправе обратиться в инженерно-технические службы с заявлением о временном подключении. При этом заказчик осуществляет оплату поставляемых ресурсов инженерно-техническим службам по тарифам, утвержденным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Точка подключения объекта к сетям инженерно-технического обеспечения не должна превышать 100 метров (в радиусе) от приемных устройств объекта строительства, реконструкции, перепрофилирования либо перепланировки.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обязаны обеспечить подачу требуемой мощности в точку подключения как за счет резервных мощностей, так и за счет инженерно-технических и организационных мероприятий. Указанные мероприятия осуществляются за счет средств, поступающих в качестве платы за технологическое присоединение.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Для подключения объекта строительства, реконструкции, перепрофилирования либо перепланировки к существующим сетям инженерно-технического обеспечения заказчик обращается с заявлением в инженерно-технические службы с приложением копий документов, подтверждающих получение основания для начала строительно-монтажных работ,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обращения заказчика с заявлением инженерно-технические службы и заказчик заключают договор о технологическом присоединении. После подписания договора заказчик обязан в течение трех рабочих дней произвести оплату стоимости технологического присоединения на банковский счет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Заказчик и инженерно-технические службы вправе предусмотреть поэтапную оплату стоимости технологического присоединения, указав соответствующие условия в договоре о технологическом присоединении.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Форма договора о технологическом присоединении утверждается инженерно-техническими службами или поставщиками ресурсов. Утвержденная форма договора подлежит обязательному размещению на официальных интернет-ресурсах инженерно-технических служб, а также должна быть доступна для ознакомления в помещениях соответствующих инженерно-технических служб.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Сроки технологического присоединения определяются договором и не могут превышать срок действия выданных технических условий.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осуществляется на основании разрешительных документов, выданных государственным органом градостроительства и архитектуры,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осуществляется в строгом соответствии с нормативно-технической документов, действующей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После осуществления технологического присоединения инженерно-технические службы проводят проверку его соответствия разрешительным документам, выданным государственным органом в области градостроительства и архитектуры, в порядке, установленном Положением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объектов», а также нормативно-технической документации, действующей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В течение пяти рабочих дней после осуществления технологического присоединения инженерно-технические службы выдают подтверждение о подключении объекта строительства, реконструкции, перепрофилирования либо перепланировки к существующим сетям инженерно-технического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Подтверждение о подключении объекта строительства, реконструкции, перепрофилирования либо перепланировки к существующим сетям инженерно-технического обеспечения выдается на бесплатной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После выдачи подтверждения о подключении объекта строительства, реконструкции, перепрофилирования либо перепланировки к существующим сетям инженерно-технического обеспечения инженерно-технические службы и заказчик вправе заключить договор о поставке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Отдельные вопросы по энергоснабжению и теплоснабжению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xbedmrfcnpgprcxmk2x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ЖКХ КР от 24 сентября 2025 года № 97-нпа)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 вправе выдавать технические условия на электроснабжение мощностью до 30 кВт на основании заявления заказчиков. Форма заявления и порядок утверждается Министерством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-tgnjj0cv2vb4fn_run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электрическим сетям осуществляется без взимания платы. Заказчики несут расходы только в части оплаты инженерно-техническим службам за разработку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vqjqrivmrcgds8d3as8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Инженерно-технические службы в сфере энергоснабжения, не имеющие в составе государственной доли собственности, обязаны согласовывать с инженерно-техническими службами, в составе собственности которых имеется государственная доля, технологическое присоединение энергопринимающих устройств мощностью свыше 500 кВт к электрическим сетям, имеющим более высокий класс напряжения, к которым осуществляется данное подключение.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f6bx8jzqriuiiq6ij68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Мощность временного присоединения к существующим сетям электроснабжения на период строительства, реконструкции, перепрофилирования либо перепланировки объектов не должна превышать 1,5 МВт. В случае строительства автомобильных и железных дорог допустимая мощность временного присоединения не должна превышать 3,5 МВт. Для разовых работ мощность временного присоединения не должна превышать 0,1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7qpprp1fjrrjtkxnptn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Заказчик для осуществления технологического присоединения обращается в инженерно-технические службы в сфере энергоснабжения. Выбор типа электрической сети осуществляется в зависимости от величины подключаемой мощности и производится согласно следующей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0,23 кВ - при подключаемой мощности до 10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0,4 кВ - при подключаемой мощности от 3 до 50 кВт с учетом возможного строительства линии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6-10 кВ - при подключаемой мощности от 50 кВт до 2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подстанция напряжением 35-110 кВ с отпайкой на напряжение 6-10 кВ - при подключаемой мощности от 500 до 10 000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35 кВ - при подключаемой мощности от 1 до 20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подстанция напряжением 35-110 кВ с отпайкой на напряжение 35 кВ - при подключаемой мощности до 20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линия электропередачи напряжением 110 кВ - при подключаемой мощности от 10 до 70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электрическая сеть Открытого акционерного общества "Национальная электрическая сеть Кыргызстана" напряжением 220 кВ - при подключаемой мощности от 25 до 150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4cmr_hde8o_pp535dsj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Технологическое присоединение к существующим сетям теплоснабжения осуществляется на платной основе. Инженерно-технические службы в сфере теплоснабжения направляют полученные денежные средства на развитие и реконструкцию существующих тепловых сетей, включая модернизацию, проектирование и строительство новых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a4b6sh_-ffkgluqe9jy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формируется с учетом повышающего коэффициента, который применяется в случае, если величина заявленной тепловой нагрузки присоединяемого объекта превышает одну Гкал/час.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nui_gylqap0zxcnux59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устанавливается один раз при выдаче технических условий инженерно-техническими службами в сфере теплоснабжения.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3mjlmqfgpyrhggtwgj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(РП) за 1 Гкал мощности к сетям теплоснабжения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× Р</w:t>
      </w:r>
      <w:r>
        <w:rPr>
          <w:rFonts w:ascii="Arial" w:cs="Arial" w:eastAsia="Arial" w:hAnsi="Arial"/>
          <w:sz w:val="20"/>
          <w:szCs w:val="20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- базовый размер платы за технологическое присоединение объекта к сетям теплоснабжения, млн.сом/Гкал/час;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0"/>
          <w:szCs w:val="20"/>
        </w:rPr>
        <w:t xml:space="preserve">ед</w:t>
      </w:r>
      <w:r>
        <w:rPr>
          <w:rFonts w:ascii="Arial" w:cs="Arial" w:eastAsia="Arial" w:hAnsi="Arial"/>
          <w:sz w:val="24"/>
          <w:szCs w:val="24"/>
        </w:rPr>
        <w:t xml:space="preserve"> - суммарная мощность технологического присоединения, подтвержденная заявкой присоединяемого Заказчика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6hc_0mjpow-nx8lsj5z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Основным исходным показателем для расчета экономически обоснованной платы за технологическое присоединение к сетям теплоснабжения является фактическая сумма затрат на реконструкцию, направленную на улучшение технических характеристик тепловых сетей в базовом периоде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1q3sjyugajitonf_rds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за технологическое присоединение (Т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0"/>
          <w:szCs w:val="20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 = ∑С</w:t>
      </w:r>
      <w:r>
        <w:rPr>
          <w:rFonts w:ascii="Arial" w:cs="Arial" w:eastAsia="Arial" w:hAnsi="Arial"/>
          <w:sz w:val="20"/>
          <w:szCs w:val="20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/ П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× К (млн.сом/Гкал/час),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∑С</w:t>
      </w:r>
      <w:r>
        <w:rPr>
          <w:rFonts w:ascii="Arial" w:cs="Arial" w:eastAsia="Arial" w:hAnsi="Arial"/>
          <w:sz w:val="20"/>
          <w:szCs w:val="20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сумма затрат при реконструкции тепловых сетей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0"/>
          <w:szCs w:val="20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сумма присоединенных нагрузок в базовом (пятилетний период, предшествующий периоду (году) регулирования)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показатель фактической годовой инфляции для года, предшествующего периоду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2yrrpcapdaqb0iomets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Размер платы за технологическое присоединение рассчитывается теплоснабжающей организацией на основании базового размера платы индивидуально для каждого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agvf3lkqmmel7s8tqcz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Для города Бишкек базовый размер платы устанавливается единым показателем для всех теплоснабжающих организаций. Для организаций, работающих в регионах Кыргызской Республики, базовый размер платы корректируется с учетом территориальных коэффициентов, рассчитываемых на основании стоимости недвижимого имущества по территориальному признаку. При расчете коэффициентов используются среднеарифметические цены за квадратный метр недвижимого имущества, публикуемые уполномоченным государственным органом в сфере регистрации недвижимого имущества. Коэффициенты применяются на момент заключения договора о технологическом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ltjpqzbjby1cz_-ysw8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Базовый размер платы на период регулирования первоначально исчисляется на основе показателей базового периода. На последующие регулируемые периоды уполномоченный орган производит индексацию базового размера платы с учетом уровня годовой инфляции. Пересчет базового размера платы осуществляется не ранее чем через три года после ее первоначального установления.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23silxfudpag61wy0rp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При подключаемой мощности свыше 1 Гкал/час размер платы корректируется с применением повышающих коэффициентов согласно следующей шкале: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подключаемой мощности, Гкал/час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Повышающий коэффициент 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1,0 до 1,5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1,5 до 2,0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2,0 до 2,5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2,5 до 3,0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3,0 до 3,5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3,5 и выше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d_rl2lut-b2iekbw3eg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Размер 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РП ×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расчетная плата за технологическое присоединение;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коэффициент.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po05smzaj207sy9qhcf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случае, если технологическое присоединение к сетям теплоснабжения осуществляется в местах, где отсутствует свободная мощность либо тепловая сеть, размер платы за технологическое присоединение устанавливается инженерно-техническими службами в сфере теплоснабжения на основании проектной документации на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строительства, архитектуры и ЖКХ КР от </w:t>
      </w:r>
      <w:hyperlink w:history="1" r:id="rIdxtl3-qodcdv31di7ojz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97-нпа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несут ответственность в установленном законодательством порядке за своевременную и надлежащую выдачу технических условий, а также за обеспечение подключения к инженерно-техническим сетям. В случае необоснованного отказа в их выдаче и (или) причинения ущерба заказчику, ответственность наступает в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В случае проведения модернизации, а также при проектировании и строительстве альтернативных сетей инженерно-технического обеспечения инженерно-технические службы несут ответственность за компенсацию понесенных заказчиком затрат в порядке, установленном договором и гражданским законодательством Кыргызской Республики, а также за решение вопросов, связанных с предоставлением земельных участков или территорий для размещения указанных сетей - в соответствии с требованиями земельного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Неисполнение или нарушение сроков, указанных в заключении об отложенном подключении, влечет ответственность инженерно-технической службы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Заказчик вправе обжаловать в судебном порядке необоснованный отказ в выдаче технических условий либо в осуществлении технологического присоединения к сетям инженерно-технического обеспечения -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объекта строительства к сетям инженерно-технического обеспечения без получения технических условий и заключения договоров на технологическое присоединение в установленном порядке не допускается. В случае самовольного присоединения заказчик несет ответственность за причиненный ущерб инженерно-техническим службам в соответствии с гражданским законодательством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теплоснабжения, водопровода и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"/>
        <w:gridCol w:w="184"/>
        <w:gridCol w:w="184"/>
        <w:gridCol w:w="184"/>
        <w:gridCol w:w="184"/>
        <w:gridCol w:w="983"/>
        <w:gridCol w:w="983"/>
        <w:gridCol w:w="983"/>
        <w:gridCol w:w="983"/>
        <w:gridCol w:w="983"/>
        <w:gridCol w:w="983"/>
        <w:gridCol w:w="1121"/>
        <w:gridCol w:w="1121"/>
        <w:gridCol w:w="1121"/>
      </w:tblGrid>
      <w:tr>
        <w:tc>
          <w:tcPr>
            <w:tcW w:type="dxa" w:w="92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3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9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926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теплоснабжения</w:t>
            </w:r>
          </w:p>
        </w:tc>
      </w:tr>
      <w:tr>
        <w:tc>
          <w:tcPr>
            <w:tcW w:type="dxa" w:w="190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мегаватт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гигакалорий в час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Температурный график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94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горячее водоснабжение</w:t>
            </w:r>
          </w:p>
        </w:tc>
      </w:tr>
      <w:tr>
        <w:tc>
          <w:tcPr>
            <w:tcW w:type="dxa" w:w="190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мегаватт</w:t>
            </w:r>
          </w:p>
        </w:tc>
        <w:tc>
          <w:tcPr>
            <w:tcW w:type="dxa" w:w="32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гигакалорий в час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Температурный график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°С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962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водоснабжение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расход холодной воды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 в сутки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в точке подключения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9813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канализацию</w:t>
            </w:r>
          </w:p>
        </w:tc>
      </w:tr>
      <w:tr>
        <w:tc>
          <w:tcPr>
            <w:tcW w:type="dxa" w:w="28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сточных вод</w:t>
            </w:r>
          </w:p>
        </w:tc>
        <w:tc>
          <w:tcPr>
            <w:tcW w:type="dxa" w:w="50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 в сутки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сточных вод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Бытовые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Производственные</w:t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2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3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электроснабжения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5"/>
        <w:gridCol w:w="2021"/>
        <w:gridCol w:w="2021"/>
        <w:gridCol w:w="2021"/>
        <w:gridCol w:w="1813"/>
        <w:gridCol w:w="1813"/>
      </w:tblGrid>
      <w:tr>
        <w:tc>
          <w:tcPr>
            <w:tcW w:type="dxa" w:w="4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25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мощность</w:t>
            </w:r>
          </w:p>
        </w:tc>
        <w:tc>
          <w:tcPr>
            <w:tcW w:type="dxa" w:w="58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киловатт</w:t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0.4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иное</w:t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Категорийность электроприемников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6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газоснабжения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"/>
        <w:gridCol w:w="2027"/>
        <w:gridCol w:w="2027"/>
        <w:gridCol w:w="2027"/>
        <w:gridCol w:w="1767"/>
        <w:gridCol w:w="1767"/>
      </w:tblGrid>
      <w:tr>
        <w:tc>
          <w:tcPr>
            <w:tcW w:type="dxa" w:w="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25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расход газа</w:t>
            </w:r>
          </w:p>
        </w:tc>
        <w:tc>
          <w:tcPr>
            <w:tcW w:type="dxa" w:w="5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кубический метр в час</w:t>
            </w:r>
          </w:p>
        </w:tc>
      </w:tr>
      <w:tr>
        <w:tc>
          <w:tcPr>
            <w:tcW w:type="dxa" w:w="25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на вводе</w:t>
            </w:r>
          </w:p>
        </w:tc>
        <w:tc>
          <w:tcPr>
            <w:tcW w:type="dxa" w:w="5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килопаскаль</w:t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газа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Природный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Сжиженный</w:t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5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МП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   УСЛОВИЯ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подключение объекта строительства, реконструкции, перепрофилирования либо перепланировки к существующим сетям телефонизации и другим видам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000"/>
        <w:gridCol w:w="2000"/>
        <w:gridCol w:w="2000"/>
        <w:gridCol w:w="1813"/>
        <w:gridCol w:w="1813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инженерно-технической службы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для связи (адрес, телефон, электронная почта)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заказчика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объекта в формате точного адреса с возможным указанием пересекающихся улиц</w:t>
            </w:r>
          </w:p>
        </w:tc>
        <w:tc>
          <w:tcPr>
            <w:tcW w:type="dxa" w:w="36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параметры</w:t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Разрешенное количество абонентских линий / каналов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подключения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Медное подключение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Оптоволоконное подключение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Радиоканал / беспроводная передача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Прочее: _______________________</w:t>
            </w:r>
          </w:p>
        </w:tc>
      </w:tr>
      <w:tr>
        <w:tc>
          <w:tcPr>
            <w:tcW w:type="dxa" w:w="25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</w:t>
            </w:r>
          </w:p>
        </w:tc>
        <w:tc>
          <w:tcPr>
            <w:tcW w:type="dxa" w:w="58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мегабит в секунду</w:t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/ стандарты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объекта с установкой в нем приборов учета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врезки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технических условий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технологического присоединения</w:t>
            </w:r>
          </w:p>
        </w:tc>
        <w:tc>
          <w:tcPr>
            <w:tcW w:type="dxa" w:w="5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присоединение осуществляется на основании согласованного в установленном порядке проектного решения с соблюдением требований строительных, санитарных и технических норм и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самовольное присоединение к сетям инженерно-технического обеспечения запрещается и влечет ответственность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все работы по подключению выполняются специализированными организациями, имеющими соответствующую лицензию или допуск.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9bg_qewyzliqdkts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dalil.kg/document/230029222</w:t>
      </w:r>
    </w:hyperlink>
  </w:p>
  <w:p>
    <w:pPr>
      <w:spacing w:after="0" w:before="40"/>
      <w:jc w:val="center"/>
    </w:pPr>
    <w:hyperlink w:history="1" r:id="rIdhqeprkmyxbov45tlqg8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383cimvgvrwuyabmtre" Type="http://schemas.openxmlformats.org/officeDocument/2006/relationships/hyperlink" Target="https://dalil.kg/document/230029201" TargetMode="External"/><Relationship Id="rIdramo-t4q-bpc0y5kmmqzh" Type="http://schemas.openxmlformats.org/officeDocument/2006/relationships/hyperlink" Target="https://dalil.kg/document/230031975" TargetMode="External"/><Relationship Id="rIdvvbqqq2fiobd06nnymjou" Type="http://schemas.openxmlformats.org/officeDocument/2006/relationships/hyperlink" Target="https://dalil.kg/document/230035559" TargetMode="External"/><Relationship Id="rIdt1l7qy03m5iyncfifrhe_" Type="http://schemas.openxmlformats.org/officeDocument/2006/relationships/hyperlink" Target="https://dalil.kg/document/230035559" TargetMode="External"/><Relationship Id="rId-ryuhwpxnvge_qfbekt0x" Type="http://schemas.openxmlformats.org/officeDocument/2006/relationships/hyperlink" Target="https://dalil.kg/document/230035559" TargetMode="External"/><Relationship Id="rIdwzmohpl-odnumvovbkgbw" Type="http://schemas.openxmlformats.org/officeDocument/2006/relationships/hyperlink" Target="https://dalil.kg/document/230035559" TargetMode="External"/><Relationship Id="rIdxbedmrfcnpgprcxmk2xzc" Type="http://schemas.openxmlformats.org/officeDocument/2006/relationships/hyperlink" Target="https://dalil.kg/document/230031975" TargetMode="External"/><Relationship Id="rId-tgnjj0cv2vb4fn_runps" Type="http://schemas.openxmlformats.org/officeDocument/2006/relationships/hyperlink" Target="https://dalil.kg/document/230031975" TargetMode="External"/><Relationship Id="rIdvqjqrivmrcgds8d3as8l3" Type="http://schemas.openxmlformats.org/officeDocument/2006/relationships/hyperlink" Target="https://dalil.kg/document/230031975" TargetMode="External"/><Relationship Id="rIdf6bx8jzqriuiiq6ij6857" Type="http://schemas.openxmlformats.org/officeDocument/2006/relationships/hyperlink" Target="https://dalil.kg/document/230031975" TargetMode="External"/><Relationship Id="rId7qpprp1fjrrjtkxnptnjg" Type="http://schemas.openxmlformats.org/officeDocument/2006/relationships/hyperlink" Target="https://dalil.kg/document/230031975" TargetMode="External"/><Relationship Id="rId4cmr_hde8o_pp535dsj0k" Type="http://schemas.openxmlformats.org/officeDocument/2006/relationships/hyperlink" Target="https://dalil.kg/document/230031975" TargetMode="External"/><Relationship Id="rIda4b6sh_-ffkgluqe9jy5w" Type="http://schemas.openxmlformats.org/officeDocument/2006/relationships/hyperlink" Target="https://dalil.kg/document/230031975" TargetMode="External"/><Relationship Id="rIdnui_gylqap0zxcnux595j" Type="http://schemas.openxmlformats.org/officeDocument/2006/relationships/hyperlink" Target="https://dalil.kg/document/230031975" TargetMode="External"/><Relationship Id="rId3mjlmqfgpyrhggtwgjnpm" Type="http://schemas.openxmlformats.org/officeDocument/2006/relationships/hyperlink" Target="https://dalil.kg/document/230031975" TargetMode="External"/><Relationship Id="rId6hc_0mjpow-nx8lsj5z-e" Type="http://schemas.openxmlformats.org/officeDocument/2006/relationships/hyperlink" Target="https://dalil.kg/document/230031975" TargetMode="External"/><Relationship Id="rId1q3sjyugajitonf_rdsoh" Type="http://schemas.openxmlformats.org/officeDocument/2006/relationships/hyperlink" Target="https://dalil.kg/document/230031975" TargetMode="External"/><Relationship Id="rId2yrrpcapdaqb0iomets3j" Type="http://schemas.openxmlformats.org/officeDocument/2006/relationships/hyperlink" Target="https://dalil.kg/document/230031975" TargetMode="External"/><Relationship Id="rIdagvf3lkqmmel7s8tqcznv" Type="http://schemas.openxmlformats.org/officeDocument/2006/relationships/hyperlink" Target="https://dalil.kg/document/230031975" TargetMode="External"/><Relationship Id="rIdltjpqzbjby1cz_-ysw8p8" Type="http://schemas.openxmlformats.org/officeDocument/2006/relationships/hyperlink" Target="https://dalil.kg/document/230031975" TargetMode="External"/><Relationship Id="rId23silxfudpag61wy0rpr8" Type="http://schemas.openxmlformats.org/officeDocument/2006/relationships/hyperlink" Target="https://dalil.kg/document/230031975" TargetMode="External"/><Relationship Id="rIdd_rl2lut-b2iekbw3eg6a" Type="http://schemas.openxmlformats.org/officeDocument/2006/relationships/hyperlink" Target="https://dalil.kg/document/230031975" TargetMode="External"/><Relationship Id="rIdpo05smzaj207sy9qhcf4y" Type="http://schemas.openxmlformats.org/officeDocument/2006/relationships/hyperlink" Target="https://dalil.kg/document/230031975" TargetMode="External"/><Relationship Id="rIdxtl3-qodcdv31di7ojz22" Type="http://schemas.openxmlformats.org/officeDocument/2006/relationships/hyperlink" Target="https://dalil.kg/document/23003197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9bg_qewyzliqdktsspn" Type="http://schemas.openxmlformats.org/officeDocument/2006/relationships/hyperlink" Target="https://dalil.kg/document/230029222" TargetMode="External"/><Relationship Id="rIdhqeprkmyxbov45tlqg8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2026-09-27T03:41:02.173Z</dcterms:created>
  <dcterms:modified xsi:type="dcterms:W3CDTF">2026-09-27T03:41:02.173Z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