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2025 года № 138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акты Кыргызской Республики (в конституционные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законы Кыргызской Республики «О Национальном банке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Республики», «О Счетной палате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ewzmiomggzrtz9egis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 (газета «Эркин-Тоо» от 17 августа 2022 года № 72–74)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«2. Нормы, содержащиеся в других законодательных и иных нормативных правовых актах и касающиеся предмета регулирования настоящего конституционного Закона, должны соответствовать настоящему конституционному Закону, а также в случае возникновения коллизий между настоящим конституционным Законом и другими нормативными правовыми актами применяются нормы настоящего конституционного Закона, за исключением случаев, установленных    частью 3 настоящей статьи.»;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3 следующего содержания: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«3. Нормы настоящего конституционного Закона применяются к отношениям, возникающим в пределах специальной финансовой инвестиционной территории «Тамчы» с особым правовым режимом и статусом в части, не урегулированной и не противоречащей Закону Кыргызской Республики «О специальной финансовой инвестиционной территории</w:t>
      </w:r>
      <w:r>
        <w:rPr>
          <w:rFonts w:ascii="Arial" w:cs="Arial" w:eastAsia="Arial" w:hAnsi="Arial"/>
          <w:sz w:val="24"/>
          <w:szCs w:val="24"/>
        </w:rPr>
        <w:t xml:space="preserve">«Тамчы» с особым правовым режимом и статусом» и актам, вытекающим из указанного Закона.».</w:t>
      </w:r>
    </w:p>
    <w:p>
      <w:pPr>
        <w:spacing w:after="60" w:before="20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mv_xcgtpy0d2mfqjei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Счетной палате Кыргызской Республики» (газета «Эркин-Тоо» от 6 июня 2023 года № 45)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 дополнить абзацем следующего содержания: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«Нормы настоящего конституционного Закона применяются к отношениям, возникающим в пределах специальной финансовой инвестиционной территории «Тамчы» с особым правовым режимом и статусом в части, не урегулированной и не противоречащей Закону Кыргызской Республики «О специальной финансовой инвестиционной территории</w:t>
      </w:r>
      <w:r>
        <w:rPr>
          <w:rFonts w:ascii="Arial" w:cs="Arial" w:eastAsia="Arial" w:hAnsi="Arial"/>
          <w:sz w:val="24"/>
          <w:szCs w:val="24"/>
        </w:rPr>
        <w:t xml:space="preserve">«Тамчы» с особым правовым режимом и статусом» и актам, вытекающим из указанного Закона.».</w:t>
      </w:r>
    </w:p>
    <w:p>
      <w:pPr>
        <w:spacing w:after="60" w:before="20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15 июня 2025 года № 52 (3708)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19 июня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ewzmiomggzrtz9egisr2" Type="http://schemas.openxmlformats.org/officeDocument/2006/relationships/hyperlink" Target="http://kodeks.duckdns.org/document/112424" TargetMode="External"/><Relationship Id="rIdnmv_xcgtpy0d2mfqjeizn" Type="http://schemas.openxmlformats.org/officeDocument/2006/relationships/hyperlink" Target="http://kodeks.duckdns.org/document/11259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2026-09-23T13:15:56.592Z</dcterms:created>
  <dcterms:modified xsi:type="dcterms:W3CDTF">2026-09-23T13:15:56.592Z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