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июля 2025 года № 415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я 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порядке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определени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я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 кадастровой стоимости недвижимого имущества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</w:t>
      </w:r>
      <w:hyperlink w:history="1" r:id="rId8nwzm5lbse1jq2xj7sw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оценочной деятельности», в соответствии со статьями </w:t>
      </w:r>
      <w:hyperlink w:history="1" r:id="rId4mncevfeyyssti1tvtj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iertgx9vklbxkrskbgn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hehb-cihvt1cgmge4fp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 порядке</w:t>
      </w:r>
      <w:r>
        <w:rPr>
          <w:rFonts w:ascii="Arial" w:cs="Arial" w:eastAsia="Arial" w:hAnsi="Arial"/>
          <w:sz w:val="24"/>
          <w:szCs w:val="24"/>
        </w:rPr>
        <w:t xml:space="preserve"> определени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 кадастровой стоимости недвижимого имущества согласно приложению.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ikopltayssg5zlpa6pm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eqrrdb1ikajm_fvjpn2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собственности» от 23 сентября 2011 года № 571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0nl9-w8hca63swod9x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Типовом 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возмездного предоставления прав собственности или аренды на земельные участки, находящиеся в муниципальной собственности,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5 дополнить абзацем восьмым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«кадастровая оценка – стоимость земельного участка, установленная уполномоченным государственным органом в сфере определения кадастровой стоимости;»;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четвертый пункта 33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37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«37. Для стартовой стоимости сформированного земельного участка применяется кадастровая стоимость, установленная уполномоченным</w:t>
      </w:r>
      <w:r>
        <w:rPr>
          <w:rFonts w:ascii="Arial" w:cs="Arial" w:eastAsia="Arial" w:hAnsi="Arial"/>
          <w:sz w:val="24"/>
          <w:szCs w:val="24"/>
        </w:rPr>
        <w:t xml:space="preserve">государственным органом в сфере определения кадастровой стоимости, в</w:t>
      </w:r>
      <w:r>
        <w:rPr>
          <w:rFonts w:ascii="Arial" w:cs="Arial" w:eastAsia="Arial" w:hAnsi="Arial"/>
          <w:sz w:val="24"/>
          <w:szCs w:val="24"/>
        </w:rPr>
        <w:t xml:space="preserve">соответствии с порядком кадастровой оценки, определенным Кабинетом</w:t>
      </w: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случаях, предусмотренных законодательством Кыргызской Республики, оценка стоимости земельного участка определяется с привлечением независимых оценщиков недвижимости.</w:t>
      </w: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роведение независимой оценки осуществляется в течение 10 рабочих дней со дня получения плана земельного участка. Проведение независимой оценки осуществляется на основании договора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на земельном участке строений и сооружений, а также незавершенного строительства, находящегося в муниципальной собственности, в стоимость участка включается также стоимость этих объектов.»;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третий пункта 39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«При проведении торгов или прямых продаж в качестве стартовой стоимости по каждому предмету торгов применяется кадастровая стоимость, установленная уполномоченным государственным органом в сфере определения кадастровой стоимости.»;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60: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«В ходе переговорного процесса комиссия вправе повысить или снизить стартовую стоимость земельного участка в пределах
 20 процентов от кадастровой стоимости.».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</w:t>
      </w:r>
      <w:hyperlink w:history="1" r:id="rIdmvlb17mwxtqzo_duxrk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«О Государственном агентстве по земельным ресурсам, кадастру, геодезии и картографии при Кабинете Министров Кыргызской Республики» от 12 февраля 2024 года № 53 следующее изменение: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96h4v6-sykcun4elj5e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по земельным ресурсам, кадастру, геодезии и картографии при Кабинете Министров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абзац двадцать первый подпункта 3 пункта 10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«– осуществление кадастровой оценки недвижимого имущества;».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18 июля 2025 года № 53 (3709)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2qgxqsxk51w7ees5io7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dalil.kg/document/230029449</w:t>
      </w:r>
    </w:hyperlink>
  </w:p>
  <w:p>
    <w:pPr>
      <w:spacing w:after="0" w:before="40"/>
      <w:jc w:val="center"/>
    </w:pPr>
    <w:hyperlink w:history="1" r:id="rId8lse0vibkb-cltfxl0we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nwzm5lbse1jq2xj7swtj" Type="http://schemas.openxmlformats.org/officeDocument/2006/relationships/hyperlink" Target="https://dalil.kg/document/112334#st_16" TargetMode="External"/><Relationship Id="rId4mncevfeyyssti1tvtjad" Type="http://schemas.openxmlformats.org/officeDocument/2006/relationships/hyperlink" Target="https://dalil.kg/document/112301#st_13" TargetMode="External"/><Relationship Id="rIdliertgx9vklbxkrskbgn9" Type="http://schemas.openxmlformats.org/officeDocument/2006/relationships/hyperlink" Target="https://dalil.kg/document/112301#st_17" TargetMode="External"/><Relationship Id="rIdhehb-cihvt1cgmge4fpkp" Type="http://schemas.openxmlformats.org/officeDocument/2006/relationships/hyperlink" Target="https://dalil.kg/document/230029454" TargetMode="External"/><Relationship Id="rIdikopltayssg5zlpa6pmkz" Type="http://schemas.openxmlformats.org/officeDocument/2006/relationships/hyperlink" Target="https://dalil.kg/document/95276" TargetMode="External"/><Relationship Id="rIdeqrrdb1ikajm_fvjpn2yw" Type="http://schemas.openxmlformats.org/officeDocument/2006/relationships/hyperlink" Target="https://dalil.kg/document/230021671" TargetMode="External"/><Relationship Id="rIdd0nl9-w8hca63swod9x9f" Type="http://schemas.openxmlformats.org/officeDocument/2006/relationships/hyperlink" Target="https://dalil.kg/document/230021671" TargetMode="External"/><Relationship Id="rIdmvlb17mwxtqzo_duxrkpv" Type="http://schemas.openxmlformats.org/officeDocument/2006/relationships/hyperlink" Target="https://dalil.kg/document/230002269" TargetMode="External"/><Relationship Id="rIdo96h4v6-sykcun4elj5eb" Type="http://schemas.openxmlformats.org/officeDocument/2006/relationships/hyperlink" Target="https://dalil.kg/document/230002275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2qgxqsxk51w7ees5io7g" Type="http://schemas.openxmlformats.org/officeDocument/2006/relationships/hyperlink" Target="https://dalil.kg/document/230029449" TargetMode="External"/><Relationship Id="rId8lse0vibkb-cltfxl0we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2026-09-23T21:41:47.460Z</dcterms:created>
  <dcterms:modified xsi:type="dcterms:W3CDTF">2026-09-23T21:41:47.460Z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