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ПОСТАНОВЛЕНИЕ КАБИНЕТА МИНИСТРОВ КЫРГЫЗСКОЙ РЕСПУБЛИКИ</w:t>
      </w:r>
    </w:p>
    <w:p>
      <w:pPr>
        <w:spacing w:after="120"/>
        <w:jc w:val="center"/>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от 27 июня 2025 года № 370</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О вопросах Фонда развития "Тенир-Тоо" Нарынской области и фондов развития районов Нарынской области Кыргызской Республики</w:t>
      </w:r>
    </w:p>
    <w:p>
      <w:pPr>
        <w:spacing w:after="120"/>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В целях совершенствования деятельности Фонда развития "Тенир-Тоо" Нарынской области и фондов развития районов Нарынской области Кыргызской Республики, в соответствии со </w:t>
      </w:r>
      <w:hyperlink w:history="1" r:id="rIdt2tkspsgzhek4zrwb0ek4">
        <w:r>
          <w:rPr>
            <w:rFonts w:ascii="Arial" w:cs="Arial" w:eastAsia="Arial" w:hAnsi="Arial"/>
            <w:color w:val="1D4ED8"/>
            <w:sz w:val="24"/>
            <w:szCs w:val="24"/>
            <w:u w:val="single"/>
          </w:rPr>
          <w:t xml:space="preserve">статьей 34</w:t>
        </w:r>
      </w:hyperlink>
      <w:r>
        <w:rPr>
          <w:rFonts w:ascii="Arial" w:cs="Arial" w:eastAsia="Arial" w:hAnsi="Arial"/>
          <w:sz w:val="24"/>
          <w:szCs w:val="24"/>
        </w:rPr>
        <w:t xml:space="preserve"> Бюджетного кодекса Кыргызской Республики, статьями </w:t>
      </w:r>
      <w:hyperlink w:history="1" r:id="rId0v4bsg7vjvhnlga2cddaw">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ay13l3mv8jyrfw8210l-0">
        <w:r>
          <w:rPr>
            <w:rFonts w:ascii="Arial" w:cs="Arial" w:eastAsia="Arial" w:hAnsi="Arial"/>
            <w:color w:val="1D4ED8"/>
            <w:sz w:val="24"/>
            <w:szCs w:val="24"/>
            <w:u w:val="single"/>
          </w:rPr>
          <w:t xml:space="preserve">17 </w:t>
        </w:r>
      </w:hyperlink>
      <w:r>
        <w:rPr>
          <w:rFonts w:ascii="Arial" w:cs="Arial" w:eastAsia="Arial" w:hAnsi="Arial"/>
          <w:sz w:val="24"/>
          <w:szCs w:val="24"/>
        </w:rPr>
        <w:t xml:space="preserve">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120"/>
        <w:ind w:firstLine="567"/>
        <w:jc w:val="both"/>
      </w:pPr>
      <w:r>
        <w:rPr>
          <w:rFonts w:ascii="Arial" w:cs="Arial" w:eastAsia="Arial" w:hAnsi="Arial"/>
          <w:sz w:val="24"/>
          <w:szCs w:val="24"/>
        </w:rPr>
        <w:t xml:space="preserve">1. Утвердить:</w:t>
      </w:r>
    </w:p>
    <w:p>
      <w:pPr>
        <w:spacing w:after="120"/>
        <w:ind w:firstLine="567"/>
        <w:jc w:val="both"/>
      </w:pPr>
      <w:r>
        <w:rPr>
          <w:rFonts w:ascii="Arial" w:cs="Arial" w:eastAsia="Arial" w:hAnsi="Arial"/>
          <w:sz w:val="24"/>
          <w:szCs w:val="24"/>
        </w:rPr>
        <w:t xml:space="preserve">1) </w:t>
      </w:r>
      <w:hyperlink w:history="1" r:id="rId5tqtum_npv25sveqanysl">
        <w:r>
          <w:rPr>
            <w:rFonts w:ascii="Arial" w:cs="Arial" w:eastAsia="Arial" w:hAnsi="Arial"/>
            <w:color w:val="1D4ED8"/>
            <w:sz w:val="24"/>
            <w:szCs w:val="24"/>
            <w:u w:val="single"/>
          </w:rPr>
          <w:t xml:space="preserve">Положение </w:t>
        </w:r>
      </w:hyperlink>
      <w:r>
        <w:rPr>
          <w:rFonts w:ascii="Arial" w:cs="Arial" w:eastAsia="Arial" w:hAnsi="Arial"/>
          <w:sz w:val="24"/>
          <w:szCs w:val="24"/>
        </w:rPr>
        <w:t xml:space="preserve">о Фонде развития "Тенир-Тоо" Нарынской области и фондов развития районов Нарынской области Кыргызской Республики согласно приложению 1;</w:t>
      </w:r>
    </w:p>
    <w:p>
      <w:pPr>
        <w:spacing w:after="120"/>
        <w:ind w:firstLine="567"/>
        <w:jc w:val="both"/>
      </w:pPr>
      <w:r>
        <w:rPr>
          <w:rFonts w:ascii="Arial" w:cs="Arial" w:eastAsia="Arial" w:hAnsi="Arial"/>
          <w:sz w:val="24"/>
          <w:szCs w:val="24"/>
        </w:rPr>
        <w:t xml:space="preserve">2) заявку на получение финансирования для социальных и инфраструктурных проектов и проектов, выдвинутых в рамках государственного субсидирования инициатив местного сообщества, согласно </w:t>
      </w:r>
      <w:hyperlink w:history="1" r:id="rIdpl7caabvjqqm6ypk00rn4">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3) критерии отбора социальных и инфраструктурных проектов и проектов, выдвинутых в рамках государственного субсидирования инициатив местного сообщества, согласно </w:t>
      </w:r>
      <w:hyperlink w:history="1" r:id="rIdln-hy29x3cu4knetgyfjh">
        <w:r>
          <w:rPr>
            <w:rFonts w:ascii="Arial" w:cs="Arial" w:eastAsia="Arial" w:hAnsi="Arial"/>
            <w:color w:val="1D4ED8"/>
            <w:sz w:val="24"/>
            <w:szCs w:val="24"/>
            <w:u w:val="single"/>
          </w:rPr>
          <w:t xml:space="preserve">приложению 3</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4) договор на финансирование социальных и инфраструктурных проектов и проектов, выдвинутых в рамках государственного субсидирования инициатив местного сообщества, согласно </w:t>
      </w:r>
      <w:hyperlink w:history="1" r:id="rIdcpffanvjo4tefduuud9ti">
        <w:r>
          <w:rPr>
            <w:rFonts w:ascii="Arial" w:cs="Arial" w:eastAsia="Arial" w:hAnsi="Arial"/>
            <w:color w:val="1D4ED8"/>
            <w:sz w:val="24"/>
            <w:szCs w:val="24"/>
            <w:u w:val="single"/>
          </w:rPr>
          <w:t xml:space="preserve">приложению 4</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5) </w:t>
      </w:r>
      <w:hyperlink w:history="1" r:id="rIdcaibndi4wo4vbouwr5xjo">
        <w:r>
          <w:rPr>
            <w:rFonts w:ascii="Arial" w:cs="Arial" w:eastAsia="Arial" w:hAnsi="Arial"/>
            <w:color w:val="1D4ED8"/>
            <w:sz w:val="24"/>
            <w:szCs w:val="24"/>
            <w:u w:val="single"/>
          </w:rPr>
          <w:t xml:space="preserve">Методику </w:t>
        </w:r>
      </w:hyperlink>
      <w:r>
        <w:rPr>
          <w:rFonts w:ascii="Arial" w:cs="Arial" w:eastAsia="Arial" w:hAnsi="Arial"/>
          <w:sz w:val="24"/>
          <w:szCs w:val="24"/>
        </w:rPr>
        <w:t xml:space="preserve">по мониторингу и оценке использования средств Фонда развития "Тенир-Тоо" Нарынской области и фондов развития районов Нарынской области Кыргызской Республики согласно приложению 5.</w:t>
      </w:r>
    </w:p>
    <w:p>
      <w:pPr>
        <w:spacing w:after="120"/>
        <w:ind w:firstLine="567"/>
        <w:jc w:val="both"/>
      </w:pPr>
      <w:r>
        <w:rPr>
          <w:rFonts w:ascii="Arial" w:cs="Arial" w:eastAsia="Arial" w:hAnsi="Arial"/>
          <w:sz w:val="24"/>
          <w:szCs w:val="24"/>
        </w:rPr>
        <w:t xml:space="preserve">2. Установить, что экономические проекты, профинансированные за счет средств Фонда развития "Тенир-Тоо" Нарынской области и фондов развития районов Нарынской области Кыргызской Республики через коммерческие банки Кыргызской Республики, реализуются до их завершения в соответствии с условиями финансового соглашения, заключенного между коммерческими банками и данными фондами.</w:t>
      </w:r>
    </w:p>
    <w:p>
      <w:pPr>
        <w:spacing w:after="120"/>
        <w:ind w:firstLine="567"/>
        <w:jc w:val="both"/>
      </w:pPr>
      <w:r>
        <w:rPr>
          <w:rFonts w:ascii="Arial" w:cs="Arial" w:eastAsia="Arial" w:hAnsi="Arial"/>
          <w:sz w:val="24"/>
          <w:szCs w:val="24"/>
        </w:rPr>
        <w:t xml:space="preserve">3. Полномочному представителю Президента Кыргызской Республики в Нарынской области Кыргызской Республики в месячный срок привести уставные документы данных фондов развития в соответствие с пунктом 1 настоящего постановления.</w:t>
      </w:r>
    </w:p>
    <w:p>
      <w:pPr>
        <w:spacing w:after="120"/>
        <w:ind w:firstLine="567"/>
        <w:jc w:val="both"/>
      </w:pPr>
      <w:r>
        <w:rPr>
          <w:rFonts w:ascii="Arial" w:cs="Arial" w:eastAsia="Arial" w:hAnsi="Arial"/>
          <w:sz w:val="24"/>
          <w:szCs w:val="24"/>
        </w:rPr>
        <w:t xml:space="preserve">4. Рекомендовать открытым акционерным обществам "Гарантийный фонд", Микрокредитная компания "Фонд развития предпринимательства" и "Государственный банк развития Кыргызской Республики" в установленном порядке оказывать содействие в части софинансирования проектов, предоставления гарантий и услуг по разработке бизнес-планов субъектам предпринимательства по экономическим проектам.</w:t>
      </w:r>
    </w:p>
    <w:p>
      <w:pPr>
        <w:spacing w:after="120"/>
        <w:ind w:firstLine="567"/>
        <w:jc w:val="both"/>
      </w:pPr>
      <w:r>
        <w:rPr>
          <w:rFonts w:ascii="Arial" w:cs="Arial" w:eastAsia="Arial" w:hAnsi="Arial"/>
          <w:sz w:val="24"/>
          <w:szCs w:val="24"/>
        </w:rPr>
        <w:t xml:space="preserve">5.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w:t>
      </w:r>
    </w:p>
    <w:p>
      <w:pPr>
        <w:spacing w:after="120"/>
        <w:ind w:firstLine="567"/>
        <w:jc w:val="both"/>
      </w:pPr>
      <w:r>
        <w:rPr>
          <w:rFonts w:ascii="Arial" w:cs="Arial" w:eastAsia="Arial" w:hAnsi="Arial"/>
          <w:sz w:val="24"/>
          <w:szCs w:val="24"/>
        </w:rPr>
        <w:t xml:space="preserve">6. Настоящее постановление вступает в силу по истечении семи дней со дня официального опубликования.</w:t>
      </w:r>
    </w:p>
    <w:p>
      <w:pPr>
        <w:spacing w:after="120"/>
        <w:ind w:firstLine="567"/>
        <w:jc w:val="both"/>
      </w:pPr>
      <w:r>
        <w:rPr>
          <w:rFonts w:ascii="Arial" w:cs="Arial" w:eastAsia="Arial" w:hAnsi="Arial"/>
          <w:i/>
          <w:iCs/>
          <w:sz w:val="24"/>
          <w:szCs w:val="24"/>
        </w:rPr>
        <w:t xml:space="preserve">Опубликован в газете "Эркин Тоо" от 1 июля 2025 года № 48</w:t>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Кабинета Министров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А.Касымалиев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ЗАЯВКА
 на получение финансирования для социальных, инфраструктурных проектов и проектов, выдвинутых в рамках государственного субсидирования инициатив местного сообщества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 ИНФОРМАЦИЯ О ПРОЕКТЕ</w:t>
            </w:r>
          </w:p>
        </w:tc>
      </w:tr>
      <w:tr>
        <w:tc>
          <w:tcPr>
            <w:tcW w:type="dxa" w:w="6786"/>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Наименование айылного аймака/города/государственного органа (далее - заявитель), в том числе:</w:t>
            </w:r>
            <w:r>
              <w:rPr>
                <w:rFonts w:ascii="Arial" w:cs="Arial" w:eastAsia="Arial" w:hAnsi="Arial"/>
                <w:sz w:val="24"/>
                <w:szCs w:val="24"/>
              </w:rPr>
              <w:t xml:space="preserve">- ФИО руководителя исполнительного ОМСУ/государственного органа;</w:t>
            </w:r>
            <w:r>
              <w:rPr>
                <w:rFonts w:ascii="Arial" w:cs="Arial" w:eastAsia="Arial" w:hAnsi="Arial"/>
                <w:sz w:val="24"/>
                <w:szCs w:val="24"/>
              </w:rPr>
              <w:t xml:space="preserve">- ФИО руководителя финансового подразделения ОМСУ/государственного органа;</w:t>
            </w:r>
            <w:r>
              <w:rPr>
                <w:rFonts w:ascii="Arial" w:cs="Arial" w:eastAsia="Arial" w:hAnsi="Arial"/>
                <w:sz w:val="24"/>
                <w:szCs w:val="24"/>
              </w:rPr>
              <w:t xml:space="preserve">- контактные данные (почтовый адрес, телефон, факс, электронная почта)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786"/>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Наименование проекта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786"/>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Описание проблемы</w:t>
            </w:r>
            <w:r>
              <w:rPr>
                <w:rFonts w:ascii="Arial" w:cs="Arial" w:eastAsia="Arial" w:hAnsi="Arial"/>
                <w:sz w:val="24"/>
                <w:szCs w:val="24"/>
              </w:rPr>
              <w:t xml:space="preserve">(краткое и точное описание сложившейся ситуации и проблем, на решение которых направлен проект)</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786"/>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Цель проекта</w:t>
            </w:r>
            <w:r>
              <w:rPr>
                <w:rFonts w:ascii="Arial" w:cs="Arial" w:eastAsia="Arial" w:hAnsi="Arial"/>
                <w:sz w:val="24"/>
                <w:szCs w:val="24"/>
              </w:rPr>
              <w:t xml:space="preserve">(краткое описание цели проекта, каких результатов необходимо достичь)</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786"/>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Задачи проекта</w:t>
            </w:r>
            <w:r>
              <w:rPr>
                <w:rFonts w:ascii="Arial" w:cs="Arial" w:eastAsia="Arial" w:hAnsi="Arial"/>
                <w:sz w:val="24"/>
                <w:szCs w:val="24"/>
              </w:rPr>
              <w:t xml:space="preserve">(краткое описание шагов, необходимых для достижения цели проекта)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786"/>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Состав инициативной группы</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786"/>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Предполагаемая продолжительность проекта, лет</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786"/>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Размер запрашиваемой суммы, в тыс. сомов</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786"/>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Общая стоимость проекта, в тыс. сомов</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786"/>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r>
              <w:rPr>
                <w:rFonts w:ascii="Arial" w:cs="Arial" w:eastAsia="Arial" w:hAnsi="Arial"/>
                <w:sz w:val="24"/>
                <w:szCs w:val="24"/>
              </w:rPr>
              <w:t xml:space="preserve">- денежные средства ОМСУ и % от стоимости проекта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786"/>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денежные средства местного сообщества и % от стоимости проекта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786"/>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неоплачиваемые собственные материалы и % от стоимости проекта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786"/>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неоплачиваемые собственные техники, транспорт и % от стоимости проекта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786"/>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другие виды вложений и % от стоимости проекта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786"/>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Расчетная стоимость проекта, в тыс. сомов</w:t>
            </w:r>
            <w:r>
              <w:rPr>
                <w:rFonts w:ascii="Arial" w:cs="Arial" w:eastAsia="Arial" w:hAnsi="Arial"/>
                <w:sz w:val="24"/>
                <w:szCs w:val="24"/>
              </w:rPr>
              <w:t xml:space="preserve">в том числе: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786"/>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строительные работы</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786"/>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материалы</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786"/>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оборудование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786"/>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аренда техники и транспорта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786"/>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консультационные, экспертные и технические услуги (всего), из них:</w:t>
            </w:r>
            <w:r>
              <w:rPr>
                <w:rFonts w:ascii="Arial" w:cs="Arial" w:eastAsia="Arial" w:hAnsi="Arial"/>
                <w:sz w:val="24"/>
                <w:szCs w:val="24"/>
              </w:rPr>
              <w:t xml:space="preserve">- подготовка проекта и дизайна;</w:t>
            </w:r>
            <w:r>
              <w:rPr>
                <w:rFonts w:ascii="Arial" w:cs="Arial" w:eastAsia="Arial" w:hAnsi="Arial"/>
                <w:sz w:val="24"/>
                <w:szCs w:val="24"/>
              </w:rPr>
              <w:t xml:space="preserve">- контроль строительства;</w:t>
            </w:r>
            <w:r>
              <w:rPr>
                <w:rFonts w:ascii="Arial" w:cs="Arial" w:eastAsia="Arial" w:hAnsi="Arial"/>
                <w:sz w:val="24"/>
                <w:szCs w:val="24"/>
              </w:rPr>
              <w:t xml:space="preserve">- обучение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786"/>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 другие затраты (опишите)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786"/>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Процентная доля, из них денежными средствами (детальные таблицы сметы прилагаются в приложении 2-4)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786"/>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Мониторинг и оценка проекта</w:t>
            </w:r>
            <w:r>
              <w:rPr>
                <w:rFonts w:ascii="Arial" w:cs="Arial" w:eastAsia="Arial" w:hAnsi="Arial"/>
                <w:sz w:val="24"/>
                <w:szCs w:val="24"/>
              </w:rPr>
              <w:t xml:space="preserve">(опишите, как и какими методами будет осуществляться мониторинг проекта, чтобы убедиться, что он соответствует поставленным целям, задачам, графику выполнения и выделенным средствам)</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786"/>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Партнеры и их роль в рамках проекта</w:t>
            </w:r>
            <w:r>
              <w:rPr>
                <w:rFonts w:ascii="Arial" w:cs="Arial" w:eastAsia="Arial" w:hAnsi="Arial"/>
                <w:sz w:val="24"/>
                <w:szCs w:val="24"/>
              </w:rPr>
              <w:t xml:space="preserve">(укажите, кто является основными партнерами по реализации проекта. Как они будут вовлечены в проект. Опишите характер сотрудничества и укажите на основных партнеров по реализации проекта)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786"/>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Ожидаемые результаты проекта</w:t>
            </w:r>
            <w:r>
              <w:rPr>
                <w:rFonts w:ascii="Arial" w:cs="Arial" w:eastAsia="Arial" w:hAnsi="Arial"/>
                <w:sz w:val="24"/>
                <w:szCs w:val="24"/>
              </w:rPr>
              <w:t xml:space="preserve">- что будет построено, отремонтировано или закуплено;</w:t>
            </w:r>
            <w:r>
              <w:rPr>
                <w:rFonts w:ascii="Arial" w:cs="Arial" w:eastAsia="Arial" w:hAnsi="Arial"/>
                <w:sz w:val="24"/>
                <w:szCs w:val="24"/>
              </w:rPr>
              <w:t xml:space="preserve">- кто и какие группы сообщества получат выгоду от проектов;</w:t>
            </w:r>
            <w:r>
              <w:rPr>
                <w:rFonts w:ascii="Arial" w:cs="Arial" w:eastAsia="Arial" w:hAnsi="Arial"/>
                <w:sz w:val="24"/>
                <w:szCs w:val="24"/>
              </w:rPr>
              <w:t xml:space="preserve">- как изменится ситуация в результате функционирования проекта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 настоящей заявке прилагаю следующие документы</w:t>
            </w:r>
            <w:r>
              <w:rPr>
                <w:rFonts w:ascii="Arial" w:cs="Arial" w:eastAsia="Arial" w:hAnsi="Arial"/>
                <w:sz w:val="24"/>
                <w:szCs w:val="24"/>
              </w:rPr>
              <w:t xml:space="preserve">(удостоверьтесь в полноте предоставленных документов для рассмотрения Фондом, иначе процесс рассмотрения Вашей кредитной заявки будет отложен до получения полного пакета документов, при этом наличие отдельных приложений в заявке на социальный проект не является обязательным).</w:t>
            </w:r>
            <w:r>
              <w:rPr>
                <w:rFonts w:ascii="Arial" w:cs="Arial" w:eastAsia="Arial" w:hAnsi="Arial"/>
                <w:sz w:val="24"/>
                <w:szCs w:val="24"/>
              </w:rPr>
              <w:t xml:space="preserve">Приложение 2-1. Отчет о проведенных мероприятиях, по результатам которых представленный проект/проекты признаны приоритетными.</w:t>
            </w:r>
            <w:r>
              <w:rPr>
                <w:rFonts w:ascii="Arial" w:cs="Arial" w:eastAsia="Arial" w:hAnsi="Arial"/>
                <w:sz w:val="24"/>
                <w:szCs w:val="24"/>
              </w:rPr>
              <w:t xml:space="preserve">Приложение 2-2. Копии решений сессии местного кенеша об утверждении приоритетного проекта, утверждении доли софинансирования из местного бюджета и вклада средств местного сообщества.</w:t>
            </w:r>
            <w:r>
              <w:rPr>
                <w:rFonts w:ascii="Arial" w:cs="Arial" w:eastAsia="Arial" w:hAnsi="Arial"/>
                <w:sz w:val="24"/>
                <w:szCs w:val="24"/>
              </w:rPr>
              <w:t xml:space="preserve">Приложение 2-3. Техническая документация и разрешительные документы (например, архитектурно-планировочное задание, инженерно-планировочное задание, проект объекта и т.д.).</w:t>
            </w:r>
            <w:r>
              <w:rPr>
                <w:rFonts w:ascii="Arial" w:cs="Arial" w:eastAsia="Arial" w:hAnsi="Arial"/>
                <w:sz w:val="24"/>
                <w:szCs w:val="24"/>
              </w:rPr>
              <w:t xml:space="preserve">Приложение 2-3-1. Дефектный акт.</w:t>
            </w:r>
            <w:r>
              <w:rPr>
                <w:rFonts w:ascii="Arial" w:cs="Arial" w:eastAsia="Arial" w:hAnsi="Arial"/>
                <w:sz w:val="24"/>
                <w:szCs w:val="24"/>
              </w:rPr>
              <w:t xml:space="preserve">Приложение 2-4. Детальная смета и бюджет проекта.</w:t>
            </w:r>
            <w:r>
              <w:rPr>
                <w:rFonts w:ascii="Arial" w:cs="Arial" w:eastAsia="Arial" w:hAnsi="Arial"/>
                <w:sz w:val="24"/>
                <w:szCs w:val="24"/>
              </w:rPr>
              <w:t xml:space="preserve">Приложение 2-5. План реализации проекта.</w:t>
            </w:r>
            <w:r>
              <w:rPr>
                <w:rFonts w:ascii="Arial" w:cs="Arial" w:eastAsia="Arial" w:hAnsi="Arial"/>
                <w:sz w:val="24"/>
                <w:szCs w:val="24"/>
              </w:rPr>
              <w:t xml:space="preserve">Приложение 2-6. Устойчивость проекта.</w:t>
            </w:r>
            <w:r>
              <w:rPr>
                <w:rFonts w:ascii="Arial" w:cs="Arial" w:eastAsia="Arial" w:hAnsi="Arial"/>
                <w:sz w:val="24"/>
                <w:szCs w:val="24"/>
              </w:rPr>
              <w:t xml:space="preserve">Приложение 2-7. План совместного мониторинга и оценки.</w:t>
            </w:r>
            <w:r>
              <w:rPr>
                <w:rFonts w:ascii="Arial" w:cs="Arial" w:eastAsia="Arial" w:hAnsi="Arial"/>
                <w:sz w:val="24"/>
                <w:szCs w:val="24"/>
              </w:rPr>
              <w:t xml:space="preserve">Приложение 2-8. Чек-лист по экологическому анализу.</w:t>
            </w:r>
            <w:r>
              <w:rPr>
                <w:rFonts w:ascii="Arial" w:cs="Arial" w:eastAsia="Arial" w:hAnsi="Arial"/>
                <w:sz w:val="24"/>
                <w:szCs w:val="24"/>
              </w:rPr>
              <w:t xml:space="preserve">Приложение 2-9. Гарантийные письма, фотодокументы (при наличии)</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Настоящим подтверждаю, что информация, указанная в заявке и приложенных документах, является полной и достоверной</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_____________________________________</w:t>
            </w:r>
            <w:r>
              <w:rPr>
                <w:rFonts w:ascii="Arial" w:cs="Arial" w:eastAsia="Arial" w:hAnsi="Arial"/>
                <w:sz w:val="24"/>
                <w:szCs w:val="24"/>
              </w:rPr>
              <w:t xml:space="preserve">(ФИО, должность)</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_____________________________</w:t>
            </w:r>
            <w:r>
              <w:rPr>
                <w:rFonts w:ascii="Arial" w:cs="Arial" w:eastAsia="Arial" w:hAnsi="Arial"/>
                <w:sz w:val="24"/>
                <w:szCs w:val="24"/>
              </w:rPr>
              <w:t xml:space="preserve">(подпись, печать)</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____________________________</w:t>
            </w:r>
            <w:r>
              <w:rPr>
                <w:rFonts w:ascii="Arial" w:cs="Arial" w:eastAsia="Arial" w:hAnsi="Arial"/>
                <w:sz w:val="24"/>
                <w:szCs w:val="24"/>
              </w:rPr>
              <w:t xml:space="preserve">(дата)</w:t>
            </w:r>
          </w:p>
        </w:tc>
      </w:tr>
      <w:tr>
        <w:tc>
          <w:tcPr>
            <w:tcW w:type="dxa" w:w="339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9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9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b/>
          <w:bCs/>
          <w:i/>
          <w:iCs/>
          <w:sz w:val="24"/>
          <w:szCs w:val="24"/>
        </w:rPr>
        <w:t xml:space="preserve">Примечание ИЦ "Токтом": Приложение 2-1, 2-2 к настоящей заявке не представлено в оригинале.</w:t>
      </w:r>
    </w:p>
    <w:p>
      <w:pPr>
        <w:spacing w:after="120"/>
        <w:jc w:val="right"/>
      </w:pPr>
      <w:r>
        <w:rPr>
          <w:rFonts w:ascii="Arial" w:cs="Arial" w:eastAsia="Arial" w:hAnsi="Arial"/>
          <w:sz w:val="24"/>
          <w:szCs w:val="24"/>
        </w:rPr>
        <w:t xml:space="preserve">Приложение 2-3</w:t>
      </w:r>
    </w:p>
    <w:p>
      <w:pPr>
        <w:spacing w:after="240" w:before="200"/>
        <w:jc w:val="center"/>
      </w:pPr>
      <w:r>
        <w:rPr>
          <w:rFonts w:ascii="Arial" w:cs="Arial" w:eastAsia="Arial" w:hAnsi="Arial"/>
          <w:b/>
          <w:bCs/>
          <w:sz w:val="32"/>
          <w:szCs w:val="32"/>
        </w:rPr>
        <w:t xml:space="preserve">Техническая документация и разрешительные документы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9"/>
        <w:gridCol w:w="2488"/>
        <w:gridCol w:w="1165"/>
        <w:gridCol w:w="2379"/>
        <w:gridCol w:w="1528"/>
        <w:gridCol w:w="2249"/>
      </w:tblGrid>
      <w:tr>
        <w:tc>
          <w:tcPr>
            <w:tcW w:type="dxa" w:w="369"/>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248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Мероприятия</w:t>
            </w:r>
          </w:p>
        </w:tc>
        <w:tc>
          <w:tcPr>
            <w:tcW w:type="dxa" w:w="116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Требуется или нет</w:t>
            </w:r>
          </w:p>
        </w:tc>
        <w:tc>
          <w:tcPr>
            <w:tcW w:type="dxa" w:w="237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Кем исполняется (наименование организации)</w:t>
            </w:r>
          </w:p>
        </w:tc>
        <w:tc>
          <w:tcPr>
            <w:tcW w:type="dxa" w:w="152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Ответственный</w:t>
            </w:r>
          </w:p>
        </w:tc>
        <w:tc>
          <w:tcPr>
            <w:tcW w:type="dxa" w:w="224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Результат</w:t>
            </w:r>
          </w:p>
        </w:tc>
      </w:tr>
      <w:tr>
        <w:tc>
          <w:tcPr>
            <w:tcW w:type="dxa" w:w="3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4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Оценка технического состояния объекта</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Рабочая комиссия</w:t>
            </w:r>
          </w:p>
        </w:tc>
        <w:tc>
          <w:tcPr>
            <w:tcW w:type="dxa" w:w="1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Дефектный акт</w:t>
            </w:r>
          </w:p>
        </w:tc>
      </w:tr>
      <w:tr>
        <w:tc>
          <w:tcPr>
            <w:tcW w:type="dxa" w:w="3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4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Подготовка схем или плана объекта</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Специалист или организация (фирма)</w:t>
            </w:r>
          </w:p>
        </w:tc>
        <w:tc>
          <w:tcPr>
            <w:tcW w:type="dxa" w:w="1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Чертежи, технический паспорт</w:t>
            </w:r>
          </w:p>
        </w:tc>
      </w:tr>
      <w:tr>
        <w:tc>
          <w:tcPr>
            <w:tcW w:type="dxa" w:w="3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4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Топографические работы</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Район, область, город, архитектура, частная фирма, имеющая лицензию</w:t>
            </w:r>
          </w:p>
        </w:tc>
        <w:tc>
          <w:tcPr>
            <w:tcW w:type="dxa" w:w="1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Топографическая съемка</w:t>
            </w:r>
          </w:p>
        </w:tc>
      </w:tr>
      <w:tr>
        <w:tc>
          <w:tcPr>
            <w:tcW w:type="dxa" w:w="3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4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Лабораторные и другие исследования</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Районные, областные, городские службы</w:t>
            </w:r>
          </w:p>
        </w:tc>
        <w:tc>
          <w:tcPr>
            <w:tcW w:type="dxa" w:w="1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Анализы</w:t>
            </w:r>
          </w:p>
        </w:tc>
      </w:tr>
      <w:tr>
        <w:tc>
          <w:tcPr>
            <w:tcW w:type="dxa" w:w="3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4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Оформление архитектурно-планировочного задания (АПЗ)</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Районная, городская архитектура</w:t>
            </w:r>
          </w:p>
        </w:tc>
        <w:tc>
          <w:tcPr>
            <w:tcW w:type="dxa" w:w="1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АПЗ</w:t>
            </w:r>
          </w:p>
        </w:tc>
      </w:tr>
      <w:tr>
        <w:tc>
          <w:tcPr>
            <w:tcW w:type="dxa" w:w="3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24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Отвод земельного участка</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Районная, городская, архитектура</w:t>
            </w:r>
          </w:p>
        </w:tc>
        <w:tc>
          <w:tcPr>
            <w:tcW w:type="dxa" w:w="1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 отвода</w:t>
            </w:r>
          </w:p>
        </w:tc>
      </w:tr>
      <w:tr>
        <w:tc>
          <w:tcPr>
            <w:tcW w:type="dxa" w:w="3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4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Оформление технических условий(*)</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Районные, областные, городские службы</w:t>
            </w:r>
          </w:p>
        </w:tc>
        <w:tc>
          <w:tcPr>
            <w:tcW w:type="dxa" w:w="1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Технические условия</w:t>
            </w:r>
          </w:p>
        </w:tc>
      </w:tr>
      <w:tr>
        <w:tc>
          <w:tcPr>
            <w:tcW w:type="dxa" w:w="3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24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Оформление заключений(**)</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Районные, областные, городские службы</w:t>
            </w:r>
          </w:p>
        </w:tc>
        <w:tc>
          <w:tcPr>
            <w:tcW w:type="dxa" w:w="1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Заключение</w:t>
            </w:r>
          </w:p>
        </w:tc>
      </w:tr>
      <w:tr>
        <w:tc>
          <w:tcPr>
            <w:tcW w:type="dxa" w:w="3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24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Подготовка проектно-сметной документации (ПСД)</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Районная, областная, городская архитектура, частная фирма, имеющая лицензию</w:t>
            </w:r>
          </w:p>
        </w:tc>
        <w:tc>
          <w:tcPr>
            <w:tcW w:type="dxa" w:w="1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ПСД</w:t>
            </w:r>
          </w:p>
        </w:tc>
      </w:tr>
      <w:tr>
        <w:tc>
          <w:tcPr>
            <w:tcW w:type="dxa" w:w="3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24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Описание спецификации работ, оборудования и материалов</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Специалист или специальная организация (фирма)</w:t>
            </w:r>
          </w:p>
        </w:tc>
        <w:tc>
          <w:tcPr>
            <w:tcW w:type="dxa" w:w="1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Описание спецификации</w:t>
            </w:r>
          </w:p>
        </w:tc>
      </w:tr>
      <w:tr>
        <w:tc>
          <w:tcPr>
            <w:tcW w:type="dxa" w:w="3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24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Расчет объемов работ, количества материалов и оборудования</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Специалист или специальная организация (фирма)</w:t>
            </w:r>
          </w:p>
        </w:tc>
        <w:tc>
          <w:tcPr>
            <w:tcW w:type="dxa" w:w="1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Ведомость объемов работ, материалы, оборудование, расчетная часть</w:t>
            </w:r>
          </w:p>
        </w:tc>
      </w:tr>
      <w:tr>
        <w:tc>
          <w:tcPr>
            <w:tcW w:type="dxa" w:w="3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24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Подготовка пояснительной записки</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Специалист или специальная организация (фирма)</w:t>
            </w:r>
          </w:p>
        </w:tc>
        <w:tc>
          <w:tcPr>
            <w:tcW w:type="dxa" w:w="1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Пояснительная записка</w:t>
            </w:r>
          </w:p>
        </w:tc>
      </w:tr>
      <w:tr>
        <w:tc>
          <w:tcPr>
            <w:tcW w:type="dxa" w:w="3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24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Согласование ПСД</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Районная, городская архитектура</w:t>
            </w:r>
          </w:p>
        </w:tc>
        <w:tc>
          <w:tcPr>
            <w:tcW w:type="dxa" w:w="1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Согласованный ПСД</w:t>
            </w:r>
          </w:p>
        </w:tc>
      </w:tr>
      <w:tr>
        <w:tc>
          <w:tcPr>
            <w:tcW w:type="dxa" w:w="3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24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 и получение разрешения на выполнение строительно-монтажных работ (СМР)</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Департамент государственного архитектурно-строительного контроля</w:t>
            </w:r>
          </w:p>
        </w:tc>
        <w:tc>
          <w:tcPr>
            <w:tcW w:type="dxa" w:w="1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 и разрешение на выполнение СМР</w:t>
            </w:r>
          </w:p>
        </w:tc>
      </w:tr>
    </w:tbl>
    <w:p>
      <w:pPr>
        <w:spacing w:after="120" w:before="120"/>
        <w:ind w:firstLine="567"/>
        <w:jc w:val="both"/>
      </w:pPr>
      <w:r>
        <w:rPr>
          <w:rFonts w:ascii="Arial" w:cs="Arial" w:eastAsia="Arial" w:hAnsi="Arial"/>
          <w:sz w:val="24"/>
          <w:szCs w:val="24"/>
        </w:rPr>
        <w:t xml:space="preserve">Примечание:</w:t>
      </w:r>
    </w:p>
    <w:p>
      <w:pPr>
        <w:spacing w:after="120"/>
        <w:ind w:firstLine="567"/>
        <w:jc w:val="both"/>
      </w:pPr>
      <w:r>
        <w:rPr>
          <w:rFonts w:ascii="Arial" w:cs="Arial" w:eastAsia="Arial" w:hAnsi="Arial"/>
          <w:sz w:val="24"/>
          <w:szCs w:val="24"/>
        </w:rPr>
        <w:t xml:space="preserve">В состав технического проекта входят первые 11 пунктов таблицы (по необходимости). Исходя из предлагаемых мероприятий, заполните таблицу.</w:t>
      </w:r>
    </w:p>
    <w:p>
      <w:pPr>
        <w:spacing w:after="120"/>
        <w:ind w:firstLine="567"/>
        <w:jc w:val="both"/>
      </w:pPr>
      <w:r>
        <w:rPr>
          <w:rFonts w:ascii="Arial" w:cs="Arial" w:eastAsia="Arial" w:hAnsi="Arial"/>
          <w:sz w:val="24"/>
          <w:szCs w:val="24"/>
        </w:rPr>
        <w:t xml:space="preserve">(*) Технические условия оформляются по специфике муниципального предприятия и выдаются ОАО "Электрические станции", службами водоканалов (при подключении к питьевому водопроводу, центральной канализации), ОАО "Кыргызтелеком", организациями газового хозяйства и т.д.</w:t>
      </w:r>
    </w:p>
    <w:p>
      <w:pPr>
        <w:spacing w:after="120"/>
        <w:ind w:firstLine="567"/>
        <w:jc w:val="both"/>
      </w:pPr>
      <w:r>
        <w:rPr>
          <w:rFonts w:ascii="Arial" w:cs="Arial" w:eastAsia="Arial" w:hAnsi="Arial"/>
          <w:sz w:val="24"/>
          <w:szCs w:val="24"/>
        </w:rPr>
        <w:t xml:space="preserve">(**) Заключения оформляются на проектно-сметную документацию по специфике муниципального предприятия и выдаются региональными филиалами и областными представительствами Министерства строительства, архитектуры и жилищно-коммунального хозяйства Кыргызской Республики, санитарно-эпидемической станцией, управлениями по охране окружающей среды, пожарной и ветеринарно-санитарной службами и т.д.</w:t>
      </w:r>
    </w:p>
    <w:p>
      <w:pPr>
        <w:spacing w:after="120"/>
        <w:ind w:firstLine="567"/>
        <w:jc w:val="both"/>
      </w:pPr>
      <w:r>
        <w:rPr>
          <w:rFonts w:ascii="Arial" w:cs="Arial" w:eastAsia="Arial" w:hAnsi="Arial"/>
          <w:sz w:val="24"/>
          <w:szCs w:val="24"/>
        </w:rPr>
        <w:t xml:space="preserve">Подготовленные документы необходимо назвать "Техническая документация" и приложить к настоящей заявке (желательно сделать обложку, вложить все документы, сделать оглавление).</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2-3-1</w:t>
      </w:r>
    </w:p>
    <w:p>
      <w:pPr>
        <w:spacing w:after="240" w:before="200"/>
        <w:jc w:val="center"/>
      </w:pPr>
      <w:r>
        <w:rPr>
          <w:rFonts w:ascii="Arial" w:cs="Arial" w:eastAsia="Arial" w:hAnsi="Arial"/>
          <w:b/>
          <w:bCs/>
          <w:sz w:val="32"/>
          <w:szCs w:val="32"/>
        </w:rPr>
        <w:t xml:space="preserve">Дефектный акт
 обследования инфраструктурного объекта</w:t>
      </w:r>
    </w:p>
    <w:p>
      <w:pPr>
        <w:spacing w:after="120"/>
        <w:ind w:firstLine="567"/>
        <w:jc w:val="both"/>
      </w:pPr>
      <w:r>
        <w:rPr>
          <w:rFonts w:ascii="Arial" w:cs="Arial" w:eastAsia="Arial" w:hAnsi="Arial"/>
          <w:sz w:val="24"/>
          <w:szCs w:val="24"/>
        </w:rPr>
        <w:t xml:space="preserve">Село _________________________________________ айылный аймак ____________________________</w:t>
      </w:r>
    </w:p>
    <w:p>
      <w:pPr>
        <w:spacing w:after="120"/>
        <w:ind w:firstLine="567"/>
        <w:jc w:val="both"/>
      </w:pPr>
      <w:r>
        <w:rPr>
          <w:rFonts w:ascii="Arial" w:cs="Arial" w:eastAsia="Arial" w:hAnsi="Arial"/>
          <w:sz w:val="24"/>
          <w:szCs w:val="24"/>
        </w:rPr>
        <w:t xml:space="preserve">Дата _________________________________________</w:t>
      </w:r>
    </w:p>
    <w:p>
      <w:pPr>
        <w:spacing w:after="120"/>
        <w:ind w:firstLine="567"/>
        <w:jc w:val="both"/>
      </w:pPr>
      <w:r>
        <w:rPr>
          <w:rFonts w:ascii="Arial" w:cs="Arial" w:eastAsia="Arial" w:hAnsi="Arial"/>
          <w:b/>
          <w:bCs/>
          <w:sz w:val="24"/>
          <w:szCs w:val="24"/>
        </w:rPr>
        <w:t xml:space="preserve">1.</w:t>
      </w:r>
      <w:r>
        <w:rPr>
          <w:rFonts w:ascii="Arial" w:cs="Arial" w:eastAsia="Arial" w:hAnsi="Arial"/>
          <w:b/>
          <w:bCs/>
          <w:sz w:val="24"/>
          <w:szCs w:val="24"/>
        </w:rPr>
        <w:t xml:space="preserve">Состав комиссии</w:t>
      </w:r>
      <w:r>
        <w:rPr>
          <w:rFonts w:ascii="Arial" w:cs="Arial" w:eastAsia="Arial" w:hAnsi="Arial"/>
          <w:sz w:val="24"/>
          <w:szCs w:val="24"/>
        </w:rPr>
        <w:t xml:space="preserve"> (представители айылного кенеша и айыл окмоту, члены инициативных групп, независимые представители общественности, независимые некоммерческие организации, приглашенный технический эксперт при необходимости)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51"/>
        <w:gridCol w:w="3536"/>
        <w:gridCol w:w="2221"/>
        <w:gridCol w:w="3769"/>
      </w:tblGrid>
      <w:tr>
        <w:tc>
          <w:tcPr>
            <w:tcW w:type="dxa" w:w="651"/>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353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ФИО члена комиссии</w:t>
            </w:r>
          </w:p>
        </w:tc>
        <w:tc>
          <w:tcPr>
            <w:tcW w:type="dxa" w:w="222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Организация</w:t>
            </w:r>
          </w:p>
        </w:tc>
        <w:tc>
          <w:tcPr>
            <w:tcW w:type="dxa" w:w="376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Должность в комиссии</w:t>
            </w:r>
          </w:p>
        </w:tc>
      </w:tr>
      <w:tr>
        <w:tc>
          <w:tcPr>
            <w:tcW w:type="dxa" w:w="6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b/>
          <w:bCs/>
          <w:sz w:val="24"/>
          <w:szCs w:val="24"/>
        </w:rPr>
        <w:t xml:space="preserve">2.</w:t>
      </w:r>
      <w:r>
        <w:rPr>
          <w:rFonts w:ascii="Arial" w:cs="Arial" w:eastAsia="Arial" w:hAnsi="Arial"/>
          <w:b/>
          <w:bCs/>
          <w:sz w:val="24"/>
          <w:szCs w:val="24"/>
        </w:rPr>
        <w:t xml:space="preserve">Цель обследования</w:t>
      </w:r>
      <w:r>
        <w:rPr>
          <w:rFonts w:ascii="Arial" w:cs="Arial" w:eastAsia="Arial" w:hAnsi="Arial"/>
          <w:sz w:val="24"/>
          <w:szCs w:val="24"/>
        </w:rPr>
        <w:t xml:space="preserve"> (комиссионно определить техническое состояние основных конструкций и элементов объекта, объемы ремонтных работ, виды и количество необходимых материалов и оборудования).</w:t>
      </w:r>
    </w:p>
    <w:p>
      <w:pPr>
        <w:spacing w:after="120"/>
        <w:ind w:firstLine="567"/>
        <w:jc w:val="both"/>
      </w:pPr>
      <w:r>
        <w:rPr>
          <w:rFonts w:ascii="Arial" w:cs="Arial" w:eastAsia="Arial" w:hAnsi="Arial"/>
          <w:b/>
          <w:bCs/>
          <w:sz w:val="24"/>
          <w:szCs w:val="24"/>
        </w:rPr>
        <w:t xml:space="preserve">3. Результаты обследования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85"/>
        <w:gridCol w:w="1969"/>
        <w:gridCol w:w="1611"/>
        <w:gridCol w:w="2515"/>
        <w:gridCol w:w="1093"/>
        <w:gridCol w:w="1788"/>
        <w:gridCol w:w="916"/>
      </w:tblGrid>
      <w:tr>
        <w:tc>
          <w:tcPr>
            <w:tcW w:type="dxa" w:w="285"/>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196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Основные элементы объекта</w:t>
            </w:r>
          </w:p>
        </w:tc>
        <w:tc>
          <w:tcPr>
            <w:tcW w:type="dxa" w:w="161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Техническое состояние</w:t>
            </w:r>
          </w:p>
        </w:tc>
        <w:tc>
          <w:tcPr>
            <w:tcW w:type="dxa" w:w="251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Виды необходимых ремонтных работ</w:t>
            </w:r>
          </w:p>
        </w:tc>
        <w:tc>
          <w:tcPr>
            <w:tcW w:type="dxa" w:w="109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Объемы работ</w:t>
            </w:r>
          </w:p>
        </w:tc>
        <w:tc>
          <w:tcPr>
            <w:tcW w:type="dxa" w:w="178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Необходимые материалы</w:t>
            </w:r>
          </w:p>
        </w:tc>
        <w:tc>
          <w:tcPr>
            <w:tcW w:type="dxa" w:w="91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Количество</w:t>
            </w:r>
          </w:p>
        </w:tc>
      </w:tr>
      <w:tr>
        <w:tc>
          <w:tcPr>
            <w:tcW w:type="dxa" w:w="2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Фундамент</w:t>
            </w:r>
          </w:p>
        </w:tc>
        <w:tc>
          <w:tcPr>
            <w:tcW w:type="dxa" w:w="16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Стены</w:t>
            </w:r>
          </w:p>
        </w:tc>
        <w:tc>
          <w:tcPr>
            <w:tcW w:type="dxa" w:w="16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Кровля</w:t>
            </w:r>
          </w:p>
        </w:tc>
        <w:tc>
          <w:tcPr>
            <w:tcW w:type="dxa" w:w="16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Внешняя отделка</w:t>
            </w:r>
          </w:p>
        </w:tc>
        <w:tc>
          <w:tcPr>
            <w:tcW w:type="dxa" w:w="16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Внутренняя отделка</w:t>
            </w:r>
          </w:p>
        </w:tc>
        <w:tc>
          <w:tcPr>
            <w:tcW w:type="dxa" w:w="16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Система отопления</w:t>
            </w:r>
          </w:p>
        </w:tc>
        <w:tc>
          <w:tcPr>
            <w:tcW w:type="dxa" w:w="16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1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Полы</w:t>
            </w:r>
          </w:p>
        </w:tc>
        <w:tc>
          <w:tcPr>
            <w:tcW w:type="dxa" w:w="16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Оценки технического состояния: "хорошее", "удовлетворительное", "неудовлетворительное", "аварийное".</w:t>
      </w:r>
    </w:p>
    <w:p>
      <w:pPr>
        <w:spacing w:after="120"/>
        <w:ind w:firstLine="567"/>
        <w:jc w:val="both"/>
      </w:pPr>
      <w:r>
        <w:rPr>
          <w:rFonts w:ascii="Arial" w:cs="Arial" w:eastAsia="Arial" w:hAnsi="Arial"/>
          <w:sz w:val="24"/>
          <w:szCs w:val="24"/>
        </w:rPr>
        <w:t xml:space="preserve">Подписи: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61"/>
        <w:gridCol w:w="3055"/>
        <w:gridCol w:w="1917"/>
        <w:gridCol w:w="3258"/>
        <w:gridCol w:w="1387"/>
      </w:tblGrid>
      <w:tr>
        <w:tc>
          <w:tcPr>
            <w:tcW w:type="dxa" w:w="561"/>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305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ФИО члена комиссии</w:t>
            </w:r>
          </w:p>
        </w:tc>
        <w:tc>
          <w:tcPr>
            <w:tcW w:type="dxa" w:w="191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Организация</w:t>
            </w:r>
          </w:p>
        </w:tc>
        <w:tc>
          <w:tcPr>
            <w:tcW w:type="dxa" w:w="325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Должность в комиссии</w:t>
            </w:r>
          </w:p>
        </w:tc>
        <w:tc>
          <w:tcPr>
            <w:tcW w:type="dxa" w:w="138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Подпись</w:t>
            </w:r>
          </w:p>
        </w:tc>
      </w:tr>
      <w:tr>
        <w:tc>
          <w:tcPr>
            <w:tcW w:type="dxa" w:w="5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0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0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0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0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0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2-4</w:t>
      </w:r>
    </w:p>
    <w:p>
      <w:pPr>
        <w:spacing w:after="240" w:before="200"/>
        <w:jc w:val="center"/>
      </w:pPr>
      <w:r>
        <w:rPr>
          <w:rFonts w:ascii="Arial" w:cs="Arial" w:eastAsia="Arial" w:hAnsi="Arial"/>
          <w:b/>
          <w:bCs/>
          <w:sz w:val="32"/>
          <w:szCs w:val="32"/>
        </w:rPr>
        <w:t xml:space="preserve">Детальная смета и бюджет проекта</w:t>
      </w:r>
    </w:p>
    <w:p>
      <w:pPr>
        <w:spacing w:after="120"/>
        <w:ind w:firstLine="567"/>
        <w:jc w:val="both"/>
      </w:pPr>
      <w:r>
        <w:rPr>
          <w:rFonts w:ascii="Arial" w:cs="Arial" w:eastAsia="Arial" w:hAnsi="Arial"/>
          <w:b/>
          <w:bCs/>
          <w:sz w:val="24"/>
          <w:szCs w:val="24"/>
        </w:rPr>
        <w:t xml:space="preserve">Таблица 1. Расчет стоимости работ</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18"/>
        <w:gridCol w:w="1652"/>
        <w:gridCol w:w="587"/>
        <w:gridCol w:w="1419"/>
        <w:gridCol w:w="723"/>
        <w:gridCol w:w="1511"/>
        <w:gridCol w:w="1004"/>
        <w:gridCol w:w="1004"/>
        <w:gridCol w:w="1004"/>
        <w:gridCol w:w="958"/>
      </w:tblGrid>
      <w:tr>
        <w:tc>
          <w:tcPr>
            <w:tcW w:type="dxa" w:w="318"/>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1652"/>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Состав проекта и виды работ</w:t>
            </w:r>
          </w:p>
        </w:tc>
        <w:tc>
          <w:tcPr>
            <w:tcW w:type="dxa" w:w="587"/>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Ед. изм.</w:t>
            </w:r>
          </w:p>
        </w:tc>
        <w:tc>
          <w:tcPr>
            <w:tcW w:type="dxa" w:w="1419"/>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Объем или количество</w:t>
            </w:r>
          </w:p>
        </w:tc>
        <w:tc>
          <w:tcPr>
            <w:tcW w:type="dxa" w:w="723"/>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Цена за ед.</w:t>
            </w:r>
          </w:p>
        </w:tc>
        <w:tc>
          <w:tcPr>
            <w:tcW w:type="dxa" w:w="1511"/>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Общая стоимость (сомов)</w:t>
            </w:r>
          </w:p>
        </w:tc>
        <w:tc>
          <w:tcPr>
            <w:tcW w:type="dxa" w:w="3012"/>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Источники финансирования/вклада</w:t>
            </w:r>
          </w:p>
        </w:tc>
        <w:tc>
          <w:tcPr>
            <w:tcW w:type="dxa" w:w="958"/>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Примечание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00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Запрашиваемая сумма</w:t>
            </w:r>
          </w:p>
        </w:tc>
        <w:tc>
          <w:tcPr>
            <w:tcW w:type="dxa" w:w="100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АК, АО</w:t>
            </w:r>
          </w:p>
        </w:tc>
        <w:tc>
          <w:tcPr>
            <w:tcW w:type="dxa" w:w="100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Сообщество</w:t>
            </w:r>
          </w:p>
        </w:tc>
        <w:tc>
          <w:tcPr>
            <w:vMerge w:val="continue"/>
            <w:tcBorders>
              <w:top w:val="single" w:color="CBBF9E" w:sz="4"/>
              <w:left w:val="none" w:color="auto" w:sz="0"/>
              <w:bottom w:val="single" w:color="CBBF9E" w:sz="4"/>
              <w:right w:val="single" w:color="CBBF9E" w:sz="4"/>
            </w:tcBorders>
          </w:tcPr>
          <w:p/>
        </w:tc>
      </w:tr>
      <w:tr>
        <w:tc>
          <w:tcPr>
            <w:tcW w:type="dxa" w:w="3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1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по 1 блоку работ</w:t>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1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по 2 блоку работ</w:t>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1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по 3 блоку работ</w:t>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 работы по проекту (1+2+3)</w:t>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b/>
          <w:bCs/>
          <w:sz w:val="24"/>
          <w:szCs w:val="24"/>
        </w:rPr>
        <w:t xml:space="preserve">Таблица 2. Расчет стоимости закупаемых материалов и оборудования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18"/>
        <w:gridCol w:w="2171"/>
        <w:gridCol w:w="548"/>
        <w:gridCol w:w="1290"/>
        <w:gridCol w:w="656"/>
        <w:gridCol w:w="1340"/>
        <w:gridCol w:w="965"/>
        <w:gridCol w:w="965"/>
        <w:gridCol w:w="965"/>
        <w:gridCol w:w="959"/>
      </w:tblGrid>
      <w:tr>
        <w:tc>
          <w:tcPr>
            <w:tcW w:type="dxa" w:w="318"/>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2171"/>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Виды закупаемых материалов и оборудования</w:t>
            </w:r>
          </w:p>
        </w:tc>
        <w:tc>
          <w:tcPr>
            <w:tcW w:type="dxa" w:w="548"/>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Ед. изм.</w:t>
            </w:r>
          </w:p>
        </w:tc>
        <w:tc>
          <w:tcPr>
            <w:tcW w:type="dxa" w:w="1290"/>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Объем или количество</w:t>
            </w:r>
          </w:p>
        </w:tc>
        <w:tc>
          <w:tcPr>
            <w:tcW w:type="dxa" w:w="656"/>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Цена за ед.</w:t>
            </w:r>
          </w:p>
        </w:tc>
        <w:tc>
          <w:tcPr>
            <w:tcW w:type="dxa" w:w="1340"/>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Общая стоимость (сомов)</w:t>
            </w:r>
          </w:p>
        </w:tc>
        <w:tc>
          <w:tcPr>
            <w:tcW w:type="dxa" w:w="2895"/>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Источники финансирования/вклада</w:t>
            </w:r>
          </w:p>
        </w:tc>
        <w:tc>
          <w:tcPr>
            <w:tcW w:type="dxa" w:w="959"/>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Примечание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96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Запрашиваемая сумма</w:t>
            </w:r>
          </w:p>
        </w:tc>
        <w:tc>
          <w:tcPr>
            <w:tcW w:type="dxa" w:w="96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АК, АО</w:t>
            </w:r>
          </w:p>
        </w:tc>
        <w:tc>
          <w:tcPr>
            <w:tcW w:type="dxa" w:w="96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Сообщество</w:t>
            </w:r>
          </w:p>
        </w:tc>
        <w:tc>
          <w:tcPr>
            <w:vMerge w:val="continue"/>
            <w:tcBorders>
              <w:top w:val="single" w:color="CBBF9E" w:sz="4"/>
              <w:left w:val="none" w:color="auto" w:sz="0"/>
              <w:bottom w:val="single" w:color="CBBF9E" w:sz="4"/>
              <w:right w:val="single" w:color="CBBF9E" w:sz="4"/>
            </w:tcBorders>
          </w:tcPr>
          <w:p/>
        </w:tc>
      </w:tr>
      <w:tr>
        <w:tc>
          <w:tcPr>
            <w:tcW w:type="dxa" w:w="3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1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Материалы</w:t>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21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21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по материалам (1)</w:t>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1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w:t>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21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21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по оборудованию (2)</w:t>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 по материалам и оборудованию (1+2)</w:t>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b/>
          <w:bCs/>
          <w:sz w:val="24"/>
          <w:szCs w:val="24"/>
        </w:rPr>
        <w:t xml:space="preserve">Таблица 3. Расчет стоимости аренды техники и автотранспорта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29"/>
        <w:gridCol w:w="1868"/>
        <w:gridCol w:w="485"/>
        <w:gridCol w:w="1041"/>
        <w:gridCol w:w="522"/>
        <w:gridCol w:w="959"/>
        <w:gridCol w:w="1294"/>
        <w:gridCol w:w="1294"/>
        <w:gridCol w:w="1294"/>
        <w:gridCol w:w="1093"/>
      </w:tblGrid>
      <w:tr>
        <w:tc>
          <w:tcPr>
            <w:tcW w:type="dxa" w:w="329"/>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1868"/>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Виды арендуемой техники и автотранспорта, выполняемые работы</w:t>
            </w:r>
          </w:p>
        </w:tc>
        <w:tc>
          <w:tcPr>
            <w:tcW w:type="dxa" w:w="485"/>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Ед. изм.</w:t>
            </w:r>
          </w:p>
        </w:tc>
        <w:tc>
          <w:tcPr>
            <w:tcW w:type="dxa" w:w="1041"/>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Объем или количество</w:t>
            </w:r>
          </w:p>
        </w:tc>
        <w:tc>
          <w:tcPr>
            <w:tcW w:type="dxa" w:w="522"/>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Цена за ед.</w:t>
            </w:r>
          </w:p>
        </w:tc>
        <w:tc>
          <w:tcPr>
            <w:tcW w:type="dxa" w:w="959"/>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Общая стоимость (сомов)</w:t>
            </w:r>
          </w:p>
        </w:tc>
        <w:tc>
          <w:tcPr>
            <w:tcW w:type="dxa" w:w="3882"/>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Источники финансирования/вклада</w:t>
            </w:r>
          </w:p>
        </w:tc>
        <w:tc>
          <w:tcPr>
            <w:tcW w:type="dxa" w:w="1093"/>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Примечание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Запрашиваемая сумма</w:t>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АК, АО</w:t>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Запрашиваемая сумма</w:t>
            </w:r>
          </w:p>
        </w:tc>
        <w:tc>
          <w:tcPr>
            <w:vMerge w:val="continue"/>
            <w:tcBorders>
              <w:top w:val="single" w:color="CBBF9E" w:sz="4"/>
              <w:left w:val="none" w:color="auto" w:sz="0"/>
              <w:bottom w:val="single" w:color="CBBF9E" w:sz="4"/>
              <w:right w:val="single" w:color="CBBF9E" w:sz="4"/>
            </w:tcBorders>
          </w:tcPr>
          <w:p/>
        </w:tc>
      </w:tr>
      <w:tr>
        <w:tc>
          <w:tcPr>
            <w:tcW w:type="dxa" w:w="3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b/>
          <w:bCs/>
          <w:sz w:val="24"/>
          <w:szCs w:val="24"/>
        </w:rPr>
        <w:t xml:space="preserve">Таблица 4. Расчет стоимости консультационных услуг</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18"/>
        <w:gridCol w:w="2900"/>
        <w:gridCol w:w="1073"/>
        <w:gridCol w:w="898"/>
        <w:gridCol w:w="1025"/>
        <w:gridCol w:w="1003"/>
        <w:gridCol w:w="1003"/>
        <w:gridCol w:w="1003"/>
        <w:gridCol w:w="956"/>
      </w:tblGrid>
      <w:tr>
        <w:tc>
          <w:tcPr>
            <w:tcW w:type="dxa" w:w="318"/>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2900"/>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Описание консультационных услуг и виды затрат</w:t>
            </w:r>
          </w:p>
        </w:tc>
        <w:tc>
          <w:tcPr>
            <w:tcW w:type="dxa" w:w="1073"/>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Затраты времени или условия оплаты</w:t>
            </w:r>
          </w:p>
        </w:tc>
        <w:tc>
          <w:tcPr>
            <w:tcW w:type="dxa" w:w="898"/>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Дневная ставка или цена</w:t>
            </w:r>
          </w:p>
        </w:tc>
        <w:tc>
          <w:tcPr>
            <w:tcW w:type="dxa" w:w="1025"/>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Общая стоимость (сомов)</w:t>
            </w:r>
          </w:p>
        </w:tc>
        <w:tc>
          <w:tcPr>
            <w:tcW w:type="dxa" w:w="3009"/>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Источники финансирования/вклада</w:t>
            </w:r>
          </w:p>
        </w:tc>
        <w:tc>
          <w:tcPr>
            <w:tcW w:type="dxa" w:w="956"/>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Примечание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00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Запрашиваемая сумма</w:t>
            </w:r>
          </w:p>
        </w:tc>
        <w:tc>
          <w:tcPr>
            <w:tcW w:type="dxa" w:w="100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АК, АО</w:t>
            </w:r>
          </w:p>
        </w:tc>
        <w:tc>
          <w:tcPr>
            <w:tcW w:type="dxa" w:w="100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Запрашиваемая сумма</w:t>
            </w:r>
          </w:p>
        </w:tc>
        <w:tc>
          <w:tcPr>
            <w:vMerge w:val="continue"/>
            <w:tcBorders>
              <w:top w:val="single" w:color="CBBF9E" w:sz="4"/>
              <w:left w:val="none" w:color="auto" w:sz="0"/>
              <w:bottom w:val="single" w:color="CBBF9E" w:sz="4"/>
              <w:right w:val="single" w:color="CBBF9E" w:sz="4"/>
            </w:tcBorders>
          </w:tcPr>
          <w:p/>
        </w:tc>
      </w:tr>
      <w:tr>
        <w:tc>
          <w:tcPr>
            <w:tcW w:type="dxa" w:w="3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9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Подготовка проектно-сметной документации</w:t>
            </w:r>
          </w:p>
        </w:tc>
        <w:tc>
          <w:tcPr>
            <w:tcW w:type="dxa" w:w="10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29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9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 технического эксперта для консультаций по отдельным вопросам (в случае если проект готовится самой муниципальной проектной группой)</w:t>
            </w:r>
          </w:p>
        </w:tc>
        <w:tc>
          <w:tcPr>
            <w:tcW w:type="dxa" w:w="10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9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 по надзору за строительством</w:t>
            </w:r>
          </w:p>
        </w:tc>
        <w:tc>
          <w:tcPr>
            <w:tcW w:type="dxa" w:w="10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9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 по обучению, если необходимо (в случае использования в проекте нового незнакомого оборудования или технологии)</w:t>
            </w:r>
          </w:p>
        </w:tc>
        <w:tc>
          <w:tcPr>
            <w:tcW w:type="dxa" w:w="10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 (1+2+3+4)</w:t>
            </w:r>
          </w:p>
        </w:tc>
        <w:tc>
          <w:tcPr>
            <w:tcW w:type="dxa" w:w="10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r>
              <w:rPr>
                <w:rFonts w:ascii="Arial" w:cs="Arial" w:eastAsia="Arial" w:hAnsi="Arial"/>
                <w:sz w:val="24"/>
                <w:szCs w:val="24"/>
              </w:rPr>
              <w:t xml:space="preserve">(1) подготовка проекта</w:t>
            </w:r>
          </w:p>
        </w:tc>
        <w:tc>
          <w:tcPr>
            <w:tcW w:type="dxa" w:w="10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надзор за строительством</w:t>
            </w:r>
          </w:p>
        </w:tc>
        <w:tc>
          <w:tcPr>
            <w:tcW w:type="dxa" w:w="10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b/>
          <w:bCs/>
          <w:sz w:val="24"/>
          <w:szCs w:val="24"/>
        </w:rPr>
        <w:t xml:space="preserve">Таблица 5. Сводный бюджет и план финансирования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84"/>
        <w:gridCol w:w="3840"/>
        <w:gridCol w:w="1162"/>
        <w:gridCol w:w="1081"/>
        <w:gridCol w:w="1081"/>
        <w:gridCol w:w="1081"/>
        <w:gridCol w:w="824"/>
        <w:gridCol w:w="824"/>
      </w:tblGrid>
      <w:tr>
        <w:tc>
          <w:tcPr>
            <w:tcW w:type="dxa" w:w="284"/>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3840"/>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Статьи затрат по микропроекту</w:t>
            </w:r>
          </w:p>
        </w:tc>
        <w:tc>
          <w:tcPr>
            <w:tcW w:type="dxa" w:w="1162"/>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Общий бюджет</w:t>
            </w:r>
          </w:p>
        </w:tc>
        <w:tc>
          <w:tcPr>
            <w:tcW w:type="dxa" w:w="3243"/>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Источники финансирования/вклада</w:t>
            </w:r>
          </w:p>
        </w:tc>
        <w:tc>
          <w:tcPr>
            <w:tcW w:type="dxa" w:w="1648"/>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План финансирования</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08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Запрашиваемая сумма</w:t>
            </w:r>
          </w:p>
        </w:tc>
        <w:tc>
          <w:tcPr>
            <w:tcW w:type="dxa" w:w="108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АК, АО</w:t>
            </w:r>
          </w:p>
        </w:tc>
        <w:tc>
          <w:tcPr>
            <w:tcW w:type="dxa" w:w="108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Сообщество</w:t>
            </w:r>
          </w:p>
        </w:tc>
        <w:tc>
          <w:tcPr>
            <w:tcW w:type="dxa" w:w="82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 транш</w:t>
            </w:r>
          </w:p>
        </w:tc>
        <w:tc>
          <w:tcPr>
            <w:tcW w:type="dxa" w:w="82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 транш</w:t>
            </w:r>
          </w:p>
        </w:tc>
      </w:tr>
      <w:tr>
        <w:tc>
          <w:tcPr>
            <w:tcW w:type="dxa" w:w="2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работ (таблица 1)</w:t>
            </w:r>
          </w:p>
        </w:tc>
        <w:tc>
          <w:tcPr>
            <w:tcW w:type="dxa" w:w="1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материалов (таблица 2 - 1 часть)</w:t>
            </w:r>
          </w:p>
        </w:tc>
        <w:tc>
          <w:tcPr>
            <w:tcW w:type="dxa" w:w="1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оборудования (таблица 2 - 2 часть)</w:t>
            </w:r>
          </w:p>
        </w:tc>
        <w:tc>
          <w:tcPr>
            <w:tcW w:type="dxa" w:w="1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аренды автотехники (таблица 3)</w:t>
            </w:r>
          </w:p>
        </w:tc>
        <w:tc>
          <w:tcPr>
            <w:tcW w:type="dxa" w:w="1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консультационных услуг и надзора (таблица 4)</w:t>
            </w:r>
          </w:p>
        </w:tc>
        <w:tc>
          <w:tcPr>
            <w:tcW w:type="dxa" w:w="1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 инвестиционных затрат:</w:t>
            </w:r>
          </w:p>
        </w:tc>
        <w:tc>
          <w:tcPr>
            <w:tcW w:type="dxa" w:w="1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наличный вклад сообществ</w:t>
            </w:r>
          </w:p>
        </w:tc>
        <w:tc>
          <w:tcPr>
            <w:tcW w:type="dxa" w:w="1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неоплачиваемый трудовой вклад сообществ</w:t>
            </w:r>
          </w:p>
        </w:tc>
        <w:tc>
          <w:tcPr>
            <w:tcW w:type="dxa" w:w="1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 соотношении</w:t>
            </w:r>
          </w:p>
        </w:tc>
        <w:tc>
          <w:tcPr>
            <w:tcW w:type="dxa" w:w="1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2-5</w:t>
      </w:r>
    </w:p>
    <w:p>
      <w:pPr>
        <w:spacing w:after="240" w:before="200"/>
        <w:jc w:val="center"/>
      </w:pPr>
      <w:r>
        <w:rPr>
          <w:rFonts w:ascii="Arial" w:cs="Arial" w:eastAsia="Arial" w:hAnsi="Arial"/>
          <w:b/>
          <w:bCs/>
          <w:sz w:val="32"/>
          <w:szCs w:val="32"/>
        </w:rPr>
        <w:t xml:space="preserve">План реализации проекта</w:t>
      </w:r>
    </w:p>
    <w:p>
      <w:pPr>
        <w:spacing w:after="120"/>
        <w:ind w:firstLine="567"/>
        <w:jc w:val="both"/>
      </w:pPr>
      <w:r>
        <w:rPr>
          <w:rFonts w:ascii="Arial" w:cs="Arial" w:eastAsia="Arial" w:hAnsi="Arial"/>
          <w:b/>
          <w:bCs/>
          <w:sz w:val="24"/>
          <w:szCs w:val="24"/>
        </w:rPr>
        <w:t xml:space="preserve">Таблица 1. Плановые и фактические сроки выполнения работ</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47"/>
        <w:gridCol w:w="1152"/>
        <w:gridCol w:w="661"/>
        <w:gridCol w:w="501"/>
        <w:gridCol w:w="501"/>
        <w:gridCol w:w="501"/>
        <w:gridCol w:w="501"/>
        <w:gridCol w:w="501"/>
        <w:gridCol w:w="501"/>
        <w:gridCol w:w="501"/>
        <w:gridCol w:w="501"/>
        <w:gridCol w:w="501"/>
        <w:gridCol w:w="501"/>
        <w:gridCol w:w="501"/>
        <w:gridCol w:w="501"/>
        <w:gridCol w:w="501"/>
        <w:gridCol w:w="501"/>
        <w:gridCol w:w="501"/>
        <w:gridCol w:w="501"/>
      </w:tblGrid>
      <w:tr>
        <w:tc>
          <w:tcPr>
            <w:tcW w:type="dxa" w:w="347"/>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1152"/>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Виды работ</w:t>
            </w:r>
          </w:p>
        </w:tc>
        <w:tc>
          <w:tcPr>
            <w:tcW w:type="dxa" w:w="661"/>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Сроки</w:t>
            </w:r>
          </w:p>
        </w:tc>
        <w:tc>
          <w:tcPr>
            <w:tcW w:type="dxa" w:w="8016"/>
            <w:gridSpan w:val="1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Плановые и фактические сроки выполнения работ</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004"/>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____________________</w:t>
            </w:r>
            <w:r>
              <w:rPr>
                <w:rFonts w:ascii="Arial" w:cs="Arial" w:eastAsia="Arial" w:hAnsi="Arial"/>
                <w:b/>
                <w:bCs/>
                <w:sz w:val="24"/>
                <w:szCs w:val="24"/>
              </w:rPr>
              <w:t xml:space="preserve">месяц, неделя</w:t>
            </w:r>
          </w:p>
        </w:tc>
        <w:tc>
          <w:tcPr>
            <w:tcW w:type="dxa" w:w="2004"/>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______________________</w:t>
            </w:r>
            <w:r>
              <w:rPr>
                <w:rFonts w:ascii="Arial" w:cs="Arial" w:eastAsia="Arial" w:hAnsi="Arial"/>
                <w:b/>
                <w:bCs/>
                <w:sz w:val="24"/>
                <w:szCs w:val="24"/>
              </w:rPr>
              <w:t xml:space="preserve">месяц, неделя</w:t>
            </w:r>
          </w:p>
        </w:tc>
        <w:tc>
          <w:tcPr>
            <w:tcW w:type="dxa" w:w="2004"/>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____________________</w:t>
            </w:r>
            <w:r>
              <w:rPr>
                <w:rFonts w:ascii="Arial" w:cs="Arial" w:eastAsia="Arial" w:hAnsi="Arial"/>
                <w:b/>
                <w:bCs/>
                <w:sz w:val="24"/>
                <w:szCs w:val="24"/>
              </w:rPr>
              <w:t xml:space="preserve">месяц, неделя</w:t>
            </w:r>
          </w:p>
        </w:tc>
        <w:tc>
          <w:tcPr>
            <w:tcW w:type="dxa" w:w="2004"/>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_____________________</w:t>
            </w:r>
            <w:r>
              <w:rPr>
                <w:rFonts w:ascii="Arial" w:cs="Arial" w:eastAsia="Arial" w:hAnsi="Arial"/>
                <w:b/>
                <w:bCs/>
                <w:sz w:val="24"/>
                <w:szCs w:val="24"/>
              </w:rPr>
              <w:t xml:space="preserve">месяц, неделя</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50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1-я</w:t>
            </w:r>
          </w:p>
        </w:tc>
        <w:tc>
          <w:tcPr>
            <w:tcW w:type="dxa" w:w="50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2-я</w:t>
            </w:r>
          </w:p>
        </w:tc>
        <w:tc>
          <w:tcPr>
            <w:tcW w:type="dxa" w:w="50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3-я</w:t>
            </w:r>
          </w:p>
        </w:tc>
        <w:tc>
          <w:tcPr>
            <w:tcW w:type="dxa" w:w="50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4-я</w:t>
            </w:r>
          </w:p>
        </w:tc>
        <w:tc>
          <w:tcPr>
            <w:tcW w:type="dxa" w:w="50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1-я</w:t>
            </w:r>
          </w:p>
        </w:tc>
        <w:tc>
          <w:tcPr>
            <w:tcW w:type="dxa" w:w="50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2-я</w:t>
            </w:r>
          </w:p>
        </w:tc>
        <w:tc>
          <w:tcPr>
            <w:tcW w:type="dxa" w:w="50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3-я</w:t>
            </w:r>
          </w:p>
        </w:tc>
        <w:tc>
          <w:tcPr>
            <w:tcW w:type="dxa" w:w="50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4-я</w:t>
            </w:r>
          </w:p>
        </w:tc>
        <w:tc>
          <w:tcPr>
            <w:tcW w:type="dxa" w:w="50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1-я</w:t>
            </w:r>
          </w:p>
        </w:tc>
        <w:tc>
          <w:tcPr>
            <w:tcW w:type="dxa" w:w="50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2-я</w:t>
            </w:r>
          </w:p>
        </w:tc>
        <w:tc>
          <w:tcPr>
            <w:tcW w:type="dxa" w:w="50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3-я</w:t>
            </w:r>
          </w:p>
        </w:tc>
        <w:tc>
          <w:tcPr>
            <w:tcW w:type="dxa" w:w="50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4-я</w:t>
            </w:r>
          </w:p>
        </w:tc>
        <w:tc>
          <w:tcPr>
            <w:tcW w:type="dxa" w:w="50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1-я</w:t>
            </w:r>
          </w:p>
        </w:tc>
        <w:tc>
          <w:tcPr>
            <w:tcW w:type="dxa" w:w="50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2-я</w:t>
            </w:r>
          </w:p>
        </w:tc>
        <w:tc>
          <w:tcPr>
            <w:tcW w:type="dxa" w:w="50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3-я</w:t>
            </w:r>
          </w:p>
        </w:tc>
        <w:tc>
          <w:tcPr>
            <w:tcW w:type="dxa" w:w="50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4-я</w:t>
            </w:r>
          </w:p>
        </w:tc>
      </w:tr>
      <w:tr>
        <w:tc>
          <w:tcPr>
            <w:tcW w:type="dxa" w:w="347"/>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15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w:t>
            </w:r>
          </w:p>
        </w:tc>
        <w:tc>
          <w:tcPr>
            <w:tcW w:type="dxa" w:w="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w:t>
            </w:r>
          </w:p>
        </w:tc>
        <w:tc>
          <w:tcPr>
            <w:tcW w:type="dxa" w:w="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7"/>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15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w:t>
            </w:r>
          </w:p>
        </w:tc>
        <w:tc>
          <w:tcPr>
            <w:tcW w:type="dxa" w:w="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w:t>
            </w:r>
          </w:p>
        </w:tc>
        <w:tc>
          <w:tcPr>
            <w:tcW w:type="dxa" w:w="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7"/>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15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w:t>
            </w:r>
          </w:p>
        </w:tc>
        <w:tc>
          <w:tcPr>
            <w:tcW w:type="dxa" w:w="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w:t>
            </w:r>
          </w:p>
        </w:tc>
        <w:tc>
          <w:tcPr>
            <w:tcW w:type="dxa" w:w="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7"/>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15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w:t>
            </w:r>
          </w:p>
        </w:tc>
        <w:tc>
          <w:tcPr>
            <w:tcW w:type="dxa" w:w="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w:t>
            </w:r>
          </w:p>
        </w:tc>
        <w:tc>
          <w:tcPr>
            <w:tcW w:type="dxa" w:w="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b/>
          <w:bCs/>
          <w:sz w:val="24"/>
          <w:szCs w:val="24"/>
        </w:rPr>
        <w:t xml:space="preserve">Таблица 2. Общий план действий, способы и сроки выполнения работ</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17"/>
        <w:gridCol w:w="3041"/>
        <w:gridCol w:w="1688"/>
        <w:gridCol w:w="1297"/>
        <w:gridCol w:w="1420"/>
        <w:gridCol w:w="2415"/>
      </w:tblGrid>
      <w:tr>
        <w:tc>
          <w:tcPr>
            <w:tcW w:type="dxa" w:w="317"/>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304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Виды работ</w:t>
            </w:r>
          </w:p>
        </w:tc>
        <w:tc>
          <w:tcPr>
            <w:tcW w:type="dxa" w:w="168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Методы выполнения работ</w:t>
            </w:r>
          </w:p>
        </w:tc>
        <w:tc>
          <w:tcPr>
            <w:tcW w:type="dxa" w:w="129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Сроки выполнения</w:t>
            </w:r>
          </w:p>
        </w:tc>
        <w:tc>
          <w:tcPr>
            <w:tcW w:type="dxa" w:w="142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Ответственные лица</w:t>
            </w:r>
          </w:p>
        </w:tc>
        <w:tc>
          <w:tcPr>
            <w:tcW w:type="dxa" w:w="241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Методы отслеживания выполнения работ</w:t>
            </w:r>
          </w:p>
        </w:tc>
      </w:tr>
      <w:tr>
        <w:tc>
          <w:tcPr>
            <w:tcW w:type="dxa" w:w="3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0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Закупка материалов и оборудования</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30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Объявление о торгах (закупках)</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30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Формирование тендерной комиссии</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30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тендера</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30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Подписание контракта</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0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Строительные работы</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30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0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совместного мониторинга и оценки (контроль)</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30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0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Надзор строительства</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w:t>
            </w:r>
          </w:p>
        </w:tc>
        <w:tc>
          <w:tcPr>
            <w:tcW w:type="dxa" w:w="30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0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Прием-передача объекта</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30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Эксплуатация и содержание завершенного объекта</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2-6</w:t>
      </w:r>
    </w:p>
    <w:p>
      <w:pPr>
        <w:spacing w:after="240" w:before="200"/>
        <w:jc w:val="center"/>
      </w:pPr>
      <w:r>
        <w:rPr>
          <w:rFonts w:ascii="Arial" w:cs="Arial" w:eastAsia="Arial" w:hAnsi="Arial"/>
          <w:b/>
          <w:bCs/>
          <w:sz w:val="32"/>
          <w:szCs w:val="32"/>
        </w:rPr>
        <w:t xml:space="preserve">Устойчивость проекта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96"/>
        <w:gridCol w:w="1696"/>
        <w:gridCol w:w="1696"/>
        <w:gridCol w:w="1696"/>
        <w:gridCol w:w="1696"/>
        <w:gridCol w:w="1696"/>
      </w:tblGrid>
      <w:tr>
        <w:tc>
          <w:tcPr>
            <w:tcW w:type="dxa" w:w="10176"/>
            <w:gridSpan w:val="6"/>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Планируемые мероприятия по эксплуатации и содержанию проекта:</w:t>
            </w:r>
          </w:p>
        </w:tc>
      </w:tr>
      <w:tr>
        <w:tc>
          <w:tcPr>
            <w:tcW w:type="dxa" w:w="10176"/>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Расходы по эксплуатации и содержанию объекта инфраструктуры на первый год после завершения проекта и источники их покрытия</w:t>
            </w:r>
          </w:p>
        </w:tc>
      </w:tr>
      <w:tr>
        <w:tc>
          <w:tcPr>
            <w:tcW w:type="dxa" w:w="169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169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Статьи расходов</w:t>
            </w:r>
          </w:p>
        </w:tc>
        <w:tc>
          <w:tcPr>
            <w:tcW w:type="dxa" w:w="169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Общая стоимость</w:t>
            </w:r>
          </w:p>
        </w:tc>
        <w:tc>
          <w:tcPr>
            <w:tcW w:type="dxa" w:w="508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Из них:</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Платные услуги</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ОМСУ</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Другие источники</w:t>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Зарплата персонала по эксплуатации и содержанию</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Текущее содержание (материалы, запасные части и т.д.)</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Расходные материалы</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Всего</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Руководитель проекта:</w:t>
      </w:r>
    </w:p>
    <w:p>
      <w:pPr>
        <w:spacing w:after="120"/>
        <w:ind w:firstLine="567"/>
        <w:jc w:val="both"/>
      </w:pPr>
      <w:r>
        <w:rPr>
          <w:rFonts w:ascii="Arial" w:cs="Arial" w:eastAsia="Arial" w:hAnsi="Arial"/>
          <w:sz w:val="24"/>
          <w:szCs w:val="24"/>
        </w:rPr>
        <w:t xml:space="preserve">ФИО ______________________________________________________________</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Подпись _____________________ Дата "___" ______________________ 20__ г.</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Глава а/о:</w:t>
      </w:r>
    </w:p>
    <w:p>
      <w:pPr>
        <w:spacing w:after="120"/>
        <w:ind w:firstLine="567"/>
        <w:jc w:val="both"/>
      </w:pPr>
      <w:r>
        <w:rPr>
          <w:rFonts w:ascii="Arial" w:cs="Arial" w:eastAsia="Arial" w:hAnsi="Arial"/>
          <w:sz w:val="24"/>
          <w:szCs w:val="24"/>
        </w:rPr>
        <w:t xml:space="preserve">ФИО ______________________________________________________________</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Подпись _____________________ Дата "___" ______________________ 20__ г.</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2-7</w:t>
      </w:r>
    </w:p>
    <w:p>
      <w:pPr>
        <w:spacing w:after="240" w:before="200"/>
        <w:jc w:val="center"/>
      </w:pPr>
      <w:r>
        <w:rPr>
          <w:rFonts w:ascii="Arial" w:cs="Arial" w:eastAsia="Arial" w:hAnsi="Arial"/>
          <w:b/>
          <w:bCs/>
          <w:sz w:val="32"/>
          <w:szCs w:val="32"/>
        </w:rPr>
        <w:t xml:space="preserve">ПЛАН
 совместного мониторинга и оценки прогресса и результатов реализации проекта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84"/>
        <w:gridCol w:w="1542"/>
        <w:gridCol w:w="1381"/>
        <w:gridCol w:w="1618"/>
        <w:gridCol w:w="1623"/>
        <w:gridCol w:w="3730"/>
      </w:tblGrid>
      <w:tr>
        <w:tc>
          <w:tcPr>
            <w:tcW w:type="dxa" w:w="284"/>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154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Мониторинг и оценка проекта</w:t>
            </w:r>
          </w:p>
        </w:tc>
        <w:tc>
          <w:tcPr>
            <w:tcW w:type="dxa" w:w="138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Источники информации</w:t>
            </w:r>
          </w:p>
        </w:tc>
        <w:tc>
          <w:tcPr>
            <w:tcW w:type="dxa" w:w="161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Методы мониторинга и оценки</w:t>
            </w:r>
          </w:p>
        </w:tc>
        <w:tc>
          <w:tcPr>
            <w:tcW w:type="dxa" w:w="162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Сроки и ответственные лица</w:t>
            </w:r>
          </w:p>
        </w:tc>
        <w:tc>
          <w:tcPr>
            <w:tcW w:type="dxa" w:w="373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Подтверждающие документы, материалы проведения системы мониторинга и оценки</w:t>
            </w:r>
          </w:p>
        </w:tc>
      </w:tr>
      <w:tr>
        <w:tc>
          <w:tcPr>
            <w:tcW w:type="dxa" w:w="2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1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2-8</w:t>
      </w:r>
    </w:p>
    <w:p>
      <w:pPr>
        <w:spacing w:after="240" w:before="200"/>
        <w:jc w:val="center"/>
      </w:pPr>
      <w:r>
        <w:rPr>
          <w:rFonts w:ascii="Arial" w:cs="Arial" w:eastAsia="Arial" w:hAnsi="Arial"/>
          <w:b/>
          <w:bCs/>
          <w:sz w:val="32"/>
          <w:szCs w:val="32"/>
        </w:rPr>
        <w:t xml:space="preserve">Чек-лист по экологическому анализу</w:t>
      </w:r>
    </w:p>
    <w:p>
      <w:pPr>
        <w:spacing w:after="120"/>
        <w:ind w:firstLine="567"/>
        <w:jc w:val="both"/>
      </w:pPr>
      <w:r>
        <w:rPr>
          <w:rFonts w:ascii="Arial" w:cs="Arial" w:eastAsia="Arial" w:hAnsi="Arial"/>
          <w:sz w:val="24"/>
          <w:szCs w:val="24"/>
        </w:rPr>
        <w:t xml:space="preserve">1. Название проекта:</w:t>
      </w:r>
    </w:p>
    <w:p>
      <w:pPr>
        <w:spacing w:after="120"/>
        <w:ind w:firstLine="567"/>
        <w:jc w:val="both"/>
      </w:pPr>
      <w:r>
        <w:rPr>
          <w:rFonts w:ascii="Arial" w:cs="Arial" w:eastAsia="Arial" w:hAnsi="Arial"/>
          <w:sz w:val="24"/>
          <w:szCs w:val="24"/>
        </w:rPr>
        <w:t xml:space="preserve">________________________________________________________________________</w:t>
      </w:r>
    </w:p>
    <w:p>
      <w:pPr>
        <w:spacing w:after="120"/>
        <w:ind w:firstLine="567"/>
        <w:jc w:val="both"/>
      </w:pPr>
      <w:r>
        <w:rPr>
          <w:rFonts w:ascii="Arial" w:cs="Arial" w:eastAsia="Arial" w:hAnsi="Arial"/>
          <w:sz w:val="24"/>
          <w:szCs w:val="24"/>
        </w:rPr>
        <w:t xml:space="preserve">2. Краткое описание проекта (описание, территория объекта, месторасположение,</w:t>
      </w:r>
    </w:p>
    <w:p>
      <w:pPr>
        <w:spacing w:after="120"/>
        <w:ind w:firstLine="567"/>
        <w:jc w:val="both"/>
      </w:pPr>
      <w:r>
        <w:rPr>
          <w:rFonts w:ascii="Arial" w:cs="Arial" w:eastAsia="Arial" w:hAnsi="Arial"/>
          <w:sz w:val="24"/>
          <w:szCs w:val="24"/>
        </w:rPr>
        <w:t xml:space="preserve">собственность)</w:t>
      </w:r>
    </w:p>
    <w:p>
      <w:pPr>
        <w:spacing w:after="120"/>
        <w:ind w:firstLine="567"/>
        <w:jc w:val="both"/>
      </w:pPr>
      <w:r>
        <w:rPr>
          <w:rFonts w:ascii="Arial" w:cs="Arial" w:eastAsia="Arial" w:hAnsi="Arial"/>
          <w:sz w:val="24"/>
          <w:szCs w:val="24"/>
        </w:rPr>
        <w:t xml:space="preserve">________________________________________________________________________</w:t>
      </w:r>
    </w:p>
    <w:p>
      <w:pPr>
        <w:spacing w:after="120"/>
        <w:ind w:firstLine="567"/>
        <w:jc w:val="both"/>
      </w:pPr>
      <w:r>
        <w:rPr>
          <w:rFonts w:ascii="Arial" w:cs="Arial" w:eastAsia="Arial" w:hAnsi="Arial"/>
          <w:sz w:val="24"/>
          <w:szCs w:val="24"/>
        </w:rPr>
        <w:t xml:space="preserve">3. Имеется ли воздействие в ходе реализации или эксплуатации проекта на</w:t>
      </w:r>
    </w:p>
    <w:p>
      <w:pPr>
        <w:spacing w:after="120"/>
        <w:ind w:firstLine="567"/>
        <w:jc w:val="both"/>
      </w:pPr>
      <w:r>
        <w:rPr>
          <w:rFonts w:ascii="Arial" w:cs="Arial" w:eastAsia="Arial" w:hAnsi="Arial"/>
          <w:sz w:val="24"/>
          <w:szCs w:val="24"/>
        </w:rPr>
        <w:t xml:space="preserve">нижеприведенные параметры окружающей среды</w:t>
      </w:r>
    </w:p>
    <w:p>
      <w:pPr>
        <w:spacing w:after="120"/>
        <w:ind w:firstLine="567"/>
        <w:jc w:val="both"/>
      </w:pPr>
      <w:r>
        <w:rPr>
          <w:rFonts w:ascii="Arial" w:cs="Arial" w:eastAsia="Arial" w:hAnsi="Arial"/>
          <w:sz w:val="24"/>
          <w:szCs w:val="24"/>
        </w:rPr>
        <w:t xml:space="preserve">________________________________________________________________________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169"/>
        <w:gridCol w:w="2134"/>
        <w:gridCol w:w="2043"/>
        <w:gridCol w:w="1832"/>
      </w:tblGrid>
      <w:tr>
        <w:tc>
          <w:tcPr>
            <w:tcW w:type="dxa" w:w="4169"/>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Компонент окружающей среды</w:t>
            </w:r>
          </w:p>
        </w:tc>
        <w:tc>
          <w:tcPr>
            <w:tcW w:type="dxa" w:w="213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Фаза строительства</w:t>
            </w:r>
          </w:p>
        </w:tc>
        <w:tc>
          <w:tcPr>
            <w:tcW w:type="dxa" w:w="204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Фаза эксплуатации</w:t>
            </w:r>
          </w:p>
        </w:tc>
        <w:tc>
          <w:tcPr>
            <w:tcW w:type="dxa" w:w="183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Меры смягчения</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Наземная окружающая среда</w:t>
            </w:r>
          </w:p>
        </w:tc>
      </w:tr>
      <w:tr>
        <w:tc>
          <w:tcPr>
            <w:tcW w:type="dxa" w:w="41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Эрозия почвы</w:t>
            </w:r>
          </w:p>
        </w:tc>
        <w:tc>
          <w:tcPr>
            <w:tcW w:type="dxa" w:w="2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Разрушение органических веществ почвы</w:t>
            </w:r>
          </w:p>
        </w:tc>
        <w:tc>
          <w:tcPr>
            <w:tcW w:type="dxa" w:w="2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Загрязнение воды</w:t>
            </w:r>
          </w:p>
        </w:tc>
        <w:tc>
          <w:tcPr>
            <w:tcW w:type="dxa" w:w="2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Деградация земли</w:t>
            </w:r>
          </w:p>
        </w:tc>
        <w:tc>
          <w:tcPr>
            <w:tcW w:type="dxa" w:w="2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Снижение биоразнообразия</w:t>
            </w:r>
          </w:p>
        </w:tc>
        <w:tc>
          <w:tcPr>
            <w:tcW w:type="dxa" w:w="2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Поверхностные или глубинные водопотери</w:t>
            </w:r>
          </w:p>
        </w:tc>
        <w:tc>
          <w:tcPr>
            <w:tcW w:type="dxa" w:w="2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Разрушение природной среды</w:t>
            </w:r>
          </w:p>
        </w:tc>
        <w:tc>
          <w:tcPr>
            <w:tcW w:type="dxa" w:w="2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Водная окружающая среда</w:t>
            </w:r>
          </w:p>
        </w:tc>
      </w:tr>
      <w:tr>
        <w:tc>
          <w:tcPr>
            <w:tcW w:type="dxa" w:w="41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Снижение биоразнообразия</w:t>
            </w:r>
          </w:p>
        </w:tc>
        <w:tc>
          <w:tcPr>
            <w:tcW w:type="dxa" w:w="2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Отложение осадков</w:t>
            </w:r>
          </w:p>
        </w:tc>
        <w:tc>
          <w:tcPr>
            <w:tcW w:type="dxa" w:w="2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Социально-экономическая среда</w:t>
            </w:r>
          </w:p>
        </w:tc>
      </w:tr>
      <w:tr>
        <w:tc>
          <w:tcPr>
            <w:tcW w:type="dxa" w:w="41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Здоровье человека</w:t>
            </w:r>
          </w:p>
        </w:tc>
        <w:tc>
          <w:tcPr>
            <w:tcW w:type="dxa" w:w="2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Охрана труда и техника безопасности</w:t>
            </w:r>
          </w:p>
        </w:tc>
        <w:tc>
          <w:tcPr>
            <w:tcW w:type="dxa" w:w="2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Вредители и болезни растений</w:t>
            </w:r>
          </w:p>
        </w:tc>
        <w:tc>
          <w:tcPr>
            <w:tcW w:type="dxa" w:w="2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Болезни животных</w:t>
            </w:r>
          </w:p>
        </w:tc>
        <w:tc>
          <w:tcPr>
            <w:tcW w:type="dxa" w:w="2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4. Опишите меры смягчения для отмеченных выше компонентов окружающей среды, которые будут применяться во время строительной (С) фазы, фазы эксплуатации (Э) проекта или в обоих случаях (ЭС).</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55"/>
        <w:gridCol w:w="1880"/>
        <w:gridCol w:w="4643"/>
      </w:tblGrid>
      <w:tr>
        <w:tc>
          <w:tcPr>
            <w:tcW w:type="dxa" w:w="3655"/>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Компонент окружающей среды</w:t>
            </w:r>
          </w:p>
        </w:tc>
        <w:tc>
          <w:tcPr>
            <w:tcW w:type="dxa" w:w="188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Фаза (С, Э, ЭС)</w:t>
            </w:r>
          </w:p>
        </w:tc>
        <w:tc>
          <w:tcPr>
            <w:tcW w:type="dxa" w:w="464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Мероприятия по снижению воздействия</w:t>
            </w:r>
          </w:p>
        </w:tc>
      </w:tr>
      <w:tr>
        <w:tc>
          <w:tcPr>
            <w:tcW w:type="dxa" w:w="36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Ответственный за реализацию проекта:</w:t>
      </w:r>
    </w:p>
    <w:p>
      <w:pPr>
        <w:spacing w:after="120"/>
        <w:ind w:firstLine="567"/>
        <w:jc w:val="both"/>
      </w:pPr>
      <w:r>
        <w:rPr>
          <w:rFonts w:ascii="Arial" w:cs="Arial" w:eastAsia="Arial" w:hAnsi="Arial"/>
          <w:sz w:val="24"/>
          <w:szCs w:val="24"/>
        </w:rPr>
        <w:t xml:space="preserve">Подпись ____________________________________________________________</w:t>
      </w:r>
    </w:p>
    <w:p>
      <w:pPr>
        <w:spacing w:after="120"/>
        <w:ind w:firstLine="567"/>
        <w:jc w:val="both"/>
      </w:pPr>
      <w:r>
        <w:rPr>
          <w:rFonts w:ascii="Arial" w:cs="Arial" w:eastAsia="Arial" w:hAnsi="Arial"/>
          <w:sz w:val="24"/>
          <w:szCs w:val="24"/>
        </w:rPr>
        <w:t xml:space="preserve">Дата _______________________________________________________________</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Технический консультант ОМСУ:</w:t>
      </w:r>
    </w:p>
    <w:p>
      <w:pPr>
        <w:spacing w:after="120"/>
        <w:ind w:firstLine="567"/>
        <w:jc w:val="both"/>
      </w:pPr>
      <w:r>
        <w:rPr>
          <w:rFonts w:ascii="Arial" w:cs="Arial" w:eastAsia="Arial" w:hAnsi="Arial"/>
          <w:sz w:val="24"/>
          <w:szCs w:val="24"/>
        </w:rPr>
        <w:t xml:space="preserve">Подпись ____________________________________________________________</w:t>
      </w:r>
    </w:p>
    <w:p>
      <w:pPr>
        <w:spacing w:after="120"/>
        <w:ind w:firstLine="567"/>
        <w:jc w:val="both"/>
      </w:pPr>
      <w:r>
        <w:rPr>
          <w:rFonts w:ascii="Arial" w:cs="Arial" w:eastAsia="Arial" w:hAnsi="Arial"/>
          <w:sz w:val="24"/>
          <w:szCs w:val="24"/>
        </w:rPr>
        <w:t xml:space="preserve">Дата _______________________________________________________________</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p>
    <w:p>
      <w:pPr>
        <w:spacing w:after="240" w:before="200"/>
        <w:jc w:val="center"/>
      </w:pPr>
      <w:r>
        <w:rPr>
          <w:rFonts w:ascii="Arial" w:cs="Arial" w:eastAsia="Arial" w:hAnsi="Arial"/>
          <w:b/>
          <w:bCs/>
          <w:sz w:val="32"/>
          <w:szCs w:val="32"/>
        </w:rPr>
        <w:t xml:space="preserve">КРИТЕРИИ
 отбора социальных и инфраструктурных проектов и проектов, выдвинутых в рамках государственного субсидирования инициатив местного сообщества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Наименование проекта:</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Наименование государственного учреждения/айылного аймака/города:</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Район:</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Область:</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Наименование критерия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Описание индикатора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Оценочные баллы</w:t>
            </w:r>
          </w:p>
        </w:tc>
      </w:tr>
      <w:tr>
        <w:tc>
          <w:tcPr>
            <w:tcW w:type="dxa" w:w="339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Программа социально-экономического развития области/района/города/айылного аймака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Реализация проекта не предусмотрена в программе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Реализация проекта предусмотрена в программе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r>
      <w:tr>
        <w:tc>
          <w:tcPr>
            <w:tcW w:type="dxa" w:w="339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Значимость на территориальном уровне (социальный эффект)</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Значимость на уровне айылного аймака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Значимость на уровне района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Значимость на уровне области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Значимость на уровне республики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r>
      <w:tr>
        <w:tc>
          <w:tcPr>
            <w:tcW w:type="dxa" w:w="339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Вовлеченность местного населения в определении необходимости реализации проекта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Социальная мобилизация не проводилась</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Социальная мобилизация проведена с участием отдельных групп граждан</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Социальная мобилизация проведена с широким охватом населения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r>
      <w:tr>
        <w:tc>
          <w:tcPr>
            <w:tcW w:type="dxa" w:w="339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Наличие технической документации для реализации проекта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Отсутствует</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Неполный перечень документов</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соответствие технической документации требованиям</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r>
      <w:tr>
        <w:tc>
          <w:tcPr>
            <w:tcW w:type="dxa" w:w="339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Подтвержденное софинансирование проекта из средств республиканского бюджета, местного бюджета, средств местного населения или бизнеса, международных организаций и иных источников</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Отсутствие софинансирования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Софинансирование в размере менее 50% от общей стоимости проекта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Софинансирование в размере более 50% от общей стоимости проекта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r>
      <w:tr>
        <w:tc>
          <w:tcPr>
            <w:tcW w:type="dxa" w:w="339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 Участие инициатора проекта в виде предоставления материальных активов (например, земельного участка, здания или сооружения, оборудования и т.д.) и/или предоставление услуг, способствующих реализации проекта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Участие отсутствует</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Участие составляет менее 50% от общего вклада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Участие более 50% от общего вклада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r>
      <w:tr>
        <w:tc>
          <w:tcPr>
            <w:tcW w:type="dxa" w:w="339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 Айылный аймак или город, где планируется реализовать проект</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получает выравнивающий грант из республиканского бюджета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Получает выравнивающий грант из республиканского бюджета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r>
      <w:tr>
        <w:tc>
          <w:tcPr>
            <w:tcW w:type="dxa" w:w="339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 Реализация проекта приведет к ухудшению экологической ситуации в регионе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r>
      <w:tr>
        <w:tc>
          <w:tcPr>
            <w:tcW w:type="dxa" w:w="6786"/>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Сумма баллов:</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786"/>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__________________________________________________________</w:t>
            </w:r>
            <w:r>
              <w:rPr>
                <w:rFonts w:ascii="Arial" w:cs="Arial" w:eastAsia="Arial" w:hAnsi="Arial"/>
                <w:sz w:val="24"/>
                <w:szCs w:val="24"/>
              </w:rPr>
              <w:t xml:space="preserve">(ФИО члена Наблюдательного совета Фонда)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___________________________</w:t>
            </w:r>
            <w:r>
              <w:rPr>
                <w:rFonts w:ascii="Arial" w:cs="Arial" w:eastAsia="Arial" w:hAnsi="Arial"/>
                <w:sz w:val="24"/>
                <w:szCs w:val="24"/>
              </w:rPr>
              <w:t xml:space="preserve">(Подпись)</w:t>
            </w:r>
          </w:p>
        </w:tc>
      </w:tr>
    </w:tbl>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4</w:t>
      </w:r>
    </w:p>
    <w:p>
      <w:pPr>
        <w:spacing w:after="240" w:before="200"/>
        <w:jc w:val="center"/>
      </w:pPr>
      <w:r>
        <w:rPr>
          <w:rFonts w:ascii="Arial" w:cs="Arial" w:eastAsia="Arial" w:hAnsi="Arial"/>
          <w:b/>
          <w:bCs/>
          <w:sz w:val="32"/>
          <w:szCs w:val="32"/>
        </w:rPr>
        <w:t xml:space="preserve">ДОГОВОР
 на финансирование социальных, инфраструктурных проектов и проектов, выдвинутых в рамках государственного субсидирования инициатив местного сообщества</w:t>
      </w:r>
    </w:p>
    <w:p>
      <w:pPr>
        <w:spacing w:after="120"/>
        <w:jc w:val="both"/>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"___" ________________________ 20__ года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Фонд развития _____________________________ района/области, именуемый далее Фонд, в лице Фонда _________________, и государственное учреждение/исполнительный орган местного самоуправления _______________________ айылного аймака/города, именуемый далее Получатель, вместе именуемые Стороны, заключили настоящий Договор о нижеследующем:</w:t>
      </w:r>
    </w:p>
    <w:p>
      <w:pPr>
        <w:spacing w:after="240" w:before="200"/>
        <w:jc w:val="center"/>
      </w:pPr>
      <w:r>
        <w:rPr>
          <w:rFonts w:ascii="Arial" w:cs="Arial" w:eastAsia="Arial" w:hAnsi="Arial"/>
          <w:b/>
          <w:bCs/>
          <w:sz w:val="32"/>
          <w:szCs w:val="32"/>
        </w:rPr>
        <w:t xml:space="preserve">Глава 1. Предмет Договора</w:t>
      </w:r>
    </w:p>
    <w:p>
      <w:pPr>
        <w:spacing w:after="120"/>
        <w:ind w:firstLine="567"/>
        <w:jc w:val="both"/>
      </w:pPr>
      <w:r>
        <w:rPr>
          <w:rFonts w:ascii="Arial" w:cs="Arial" w:eastAsia="Arial" w:hAnsi="Arial"/>
          <w:sz w:val="24"/>
          <w:szCs w:val="24"/>
        </w:rPr>
        <w:t xml:space="preserve">1.1. Фонд по итогам конкурсного отбора на безвозмездной основе предоставляет Получателю денежные средства, а Получатель обязуется использовать их по целевому назначению для реализации проекта _______________________ в соответствии с условиями настоящего Договора.</w:t>
      </w:r>
    </w:p>
    <w:p>
      <w:pPr>
        <w:spacing w:after="120"/>
        <w:ind w:firstLine="567"/>
        <w:jc w:val="both"/>
      </w:pPr>
      <w:r>
        <w:rPr>
          <w:rFonts w:ascii="Arial" w:cs="Arial" w:eastAsia="Arial" w:hAnsi="Arial"/>
          <w:sz w:val="24"/>
          <w:szCs w:val="24"/>
        </w:rPr>
        <w:t xml:space="preserve">1.2. Финансирование проекта осуществляется на условиях, предусмотренных настоящим Договором, в соответствии с планом реализации проекта (приложение 4-1) к Договору (далее - План) со сметой расходов, покрываемых за счет средств Получателя и Фонда (приложение 4-2) (далее - Смета) и планом финансирования проекта (приложение 4-3) (далее - План финансирования).</w:t>
      </w:r>
    </w:p>
    <w:p>
      <w:pPr>
        <w:spacing w:after="120"/>
        <w:ind w:firstLine="567"/>
        <w:jc w:val="both"/>
      </w:pPr>
      <w:r>
        <w:rPr>
          <w:rFonts w:ascii="Arial" w:cs="Arial" w:eastAsia="Arial" w:hAnsi="Arial"/>
          <w:sz w:val="24"/>
          <w:szCs w:val="24"/>
        </w:rPr>
        <w:t xml:space="preserve">1.3. Приложения 4-1, 4-2 и 4-3 являются неотъемлемыми частями настоящего Договора, без указанных приложений Договор является недействительным.</w:t>
      </w:r>
    </w:p>
    <w:p>
      <w:pPr>
        <w:spacing w:after="120"/>
        <w:ind w:firstLine="567"/>
        <w:jc w:val="both"/>
      </w:pPr>
      <w:r>
        <w:rPr>
          <w:rFonts w:ascii="Arial" w:cs="Arial" w:eastAsia="Arial" w:hAnsi="Arial"/>
          <w:sz w:val="24"/>
          <w:szCs w:val="24"/>
        </w:rPr>
        <w:t xml:space="preserve">1.4. Срок реализации проекта с ______________ по ________________________ 20__ года.</w:t>
      </w:r>
    </w:p>
    <w:p>
      <w:pPr>
        <w:spacing w:after="240" w:before="200"/>
        <w:jc w:val="center"/>
      </w:pPr>
      <w:r>
        <w:rPr>
          <w:rFonts w:ascii="Arial" w:cs="Arial" w:eastAsia="Arial" w:hAnsi="Arial"/>
          <w:b/>
          <w:bCs/>
          <w:sz w:val="32"/>
          <w:szCs w:val="32"/>
        </w:rPr>
        <w:t xml:space="preserve">Глава 2. Размер гранта и порядок выплаты</w:t>
      </w:r>
    </w:p>
    <w:p>
      <w:pPr>
        <w:spacing w:after="120"/>
        <w:ind w:firstLine="567"/>
        <w:jc w:val="both"/>
      </w:pPr>
      <w:r>
        <w:rPr>
          <w:rFonts w:ascii="Arial" w:cs="Arial" w:eastAsia="Arial" w:hAnsi="Arial"/>
          <w:sz w:val="24"/>
          <w:szCs w:val="24"/>
        </w:rPr>
        <w:t xml:space="preserve">2.1. Общая сумма финансирования составляет ______________________________________ (сумма прописью) сомов.</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2.2. Денежные средства предоставляются Фондом частями (траншами), при этом сумма всех траншей не должна превышать общей суммы финансирования в соответствии с пунктом 2.1 настоящего Договора.</w:t>
      </w:r>
    </w:p>
    <w:p>
      <w:pPr>
        <w:spacing w:after="120"/>
        <w:ind w:firstLine="567"/>
        <w:jc w:val="both"/>
      </w:pPr>
      <w:r>
        <w:rPr>
          <w:rFonts w:ascii="Arial" w:cs="Arial" w:eastAsia="Arial" w:hAnsi="Arial"/>
          <w:sz w:val="24"/>
          <w:szCs w:val="24"/>
        </w:rPr>
        <w:t xml:space="preserve">2.3. Фонд направляет денежные средства на расчетный счет организации-подрядчика, отобранной Получателем в рамках процедур закупок, подписавшим с ней договор на поставку работ/товаров/услуг.</w:t>
      </w:r>
    </w:p>
    <w:p>
      <w:pPr>
        <w:spacing w:after="120"/>
        <w:ind w:firstLine="567"/>
        <w:jc w:val="both"/>
      </w:pPr>
      <w:r>
        <w:rPr>
          <w:rFonts w:ascii="Arial" w:cs="Arial" w:eastAsia="Arial" w:hAnsi="Arial"/>
          <w:sz w:val="24"/>
          <w:szCs w:val="24"/>
        </w:rPr>
        <w:t xml:space="preserve">2.4. Транши перечисляются организации-подрядчику на основании заявки Получателя, которая включает в себя акты выполненных работ и предыдущих траншей.</w:t>
      </w:r>
    </w:p>
    <w:p>
      <w:pPr>
        <w:spacing w:after="120"/>
        <w:ind w:firstLine="567"/>
        <w:jc w:val="both"/>
      </w:pPr>
      <w:r>
        <w:rPr>
          <w:rFonts w:ascii="Arial" w:cs="Arial" w:eastAsia="Arial" w:hAnsi="Arial"/>
          <w:sz w:val="24"/>
          <w:szCs w:val="24"/>
        </w:rPr>
        <w:t xml:space="preserve">2.5. Все комиссионные платежи, взимаемые банками за перечисление денежных средств, Стороны оплачивают за свой счет, в банке Фонда - Фонд, в банке Получателя - Получатель.</w:t>
      </w:r>
    </w:p>
    <w:p>
      <w:pPr>
        <w:spacing w:after="240" w:before="200"/>
        <w:jc w:val="center"/>
      </w:pPr>
      <w:r>
        <w:rPr>
          <w:rFonts w:ascii="Arial" w:cs="Arial" w:eastAsia="Arial" w:hAnsi="Arial"/>
          <w:b/>
          <w:bCs/>
          <w:sz w:val="32"/>
          <w:szCs w:val="32"/>
        </w:rPr>
        <w:t xml:space="preserve">Глава 3. Права и обязанности Фонда</w:t>
      </w:r>
    </w:p>
    <w:p>
      <w:pPr>
        <w:spacing w:after="120"/>
        <w:ind w:firstLine="567"/>
        <w:jc w:val="both"/>
      </w:pPr>
      <w:r>
        <w:rPr>
          <w:rFonts w:ascii="Arial" w:cs="Arial" w:eastAsia="Arial" w:hAnsi="Arial"/>
          <w:sz w:val="24"/>
          <w:szCs w:val="24"/>
        </w:rPr>
        <w:t xml:space="preserve">3.1. Фонд обязуется обеспечить финансирование в сроки и в объемах в соответствии с условиями, определенными настоящим Договором.</w:t>
      </w:r>
    </w:p>
    <w:p>
      <w:pPr>
        <w:spacing w:after="120"/>
        <w:ind w:firstLine="567"/>
        <w:jc w:val="both"/>
      </w:pPr>
      <w:r>
        <w:rPr>
          <w:rFonts w:ascii="Arial" w:cs="Arial" w:eastAsia="Arial" w:hAnsi="Arial"/>
          <w:sz w:val="24"/>
          <w:szCs w:val="24"/>
        </w:rPr>
        <w:t xml:space="preserve">Фонд не вправе изменять указанные условия в одностороннем порядке.</w:t>
      </w:r>
    </w:p>
    <w:p>
      <w:pPr>
        <w:spacing w:after="120"/>
        <w:ind w:firstLine="567"/>
        <w:jc w:val="both"/>
      </w:pPr>
      <w:r>
        <w:rPr>
          <w:rFonts w:ascii="Arial" w:cs="Arial" w:eastAsia="Arial" w:hAnsi="Arial"/>
          <w:sz w:val="24"/>
          <w:szCs w:val="24"/>
        </w:rPr>
        <w:t xml:space="preserve">3.2. Фонд не несет ответственности за выбор Получателем третьих лиц, участвующих в реализации проекта.</w:t>
      </w:r>
    </w:p>
    <w:p>
      <w:pPr>
        <w:spacing w:after="120"/>
        <w:ind w:firstLine="567"/>
        <w:jc w:val="both"/>
      </w:pPr>
      <w:r>
        <w:rPr>
          <w:rFonts w:ascii="Arial" w:cs="Arial" w:eastAsia="Arial" w:hAnsi="Arial"/>
          <w:sz w:val="24"/>
          <w:szCs w:val="24"/>
        </w:rPr>
        <w:t xml:space="preserve">3.3. Для обеспечения эффективного контроля реализации проекта Фонд вправе получать от Получателя отчетную документацию о ходе реализации проекта, расходовании денежных средств, бухгалтерскую отчетность, финансовые документы, касающиеся использования денежных средств за период реализации проекта.</w:t>
      </w:r>
    </w:p>
    <w:p>
      <w:pPr>
        <w:spacing w:after="120"/>
        <w:ind w:firstLine="567"/>
        <w:jc w:val="both"/>
      </w:pPr>
      <w:r>
        <w:rPr>
          <w:rFonts w:ascii="Arial" w:cs="Arial" w:eastAsia="Arial" w:hAnsi="Arial"/>
          <w:sz w:val="24"/>
          <w:szCs w:val="24"/>
        </w:rPr>
        <w:t xml:space="preserve">3.4. Фонд вправе применять в отношении Получателя любые предусмотренные законодательством Кыргызской Республики и настоящим Договором меры воздействия, направленные на обеспечение целевого финансирования на любой стадии реализации проекта.</w:t>
      </w:r>
    </w:p>
    <w:p>
      <w:pPr>
        <w:spacing w:after="240" w:before="200"/>
        <w:jc w:val="center"/>
      </w:pPr>
      <w:r>
        <w:rPr>
          <w:rFonts w:ascii="Arial" w:cs="Arial" w:eastAsia="Arial" w:hAnsi="Arial"/>
          <w:b/>
          <w:bCs/>
          <w:sz w:val="32"/>
          <w:szCs w:val="32"/>
        </w:rPr>
        <w:t xml:space="preserve">Глава 4. Права и обязанности Получателя</w:t>
      </w:r>
    </w:p>
    <w:p>
      <w:pPr>
        <w:spacing w:after="120"/>
        <w:ind w:firstLine="567"/>
        <w:jc w:val="both"/>
      </w:pPr>
      <w:r>
        <w:rPr>
          <w:rFonts w:ascii="Arial" w:cs="Arial" w:eastAsia="Arial" w:hAnsi="Arial"/>
          <w:sz w:val="24"/>
          <w:szCs w:val="24"/>
        </w:rPr>
        <w:t xml:space="preserve">4.1. Получатель обязуется вести учет полученных и освоенных средств на основе настоящего Договора.</w:t>
      </w:r>
    </w:p>
    <w:p>
      <w:pPr>
        <w:spacing w:after="120"/>
        <w:ind w:firstLine="567"/>
        <w:jc w:val="both"/>
      </w:pPr>
      <w:r>
        <w:rPr>
          <w:rFonts w:ascii="Arial" w:cs="Arial" w:eastAsia="Arial" w:hAnsi="Arial"/>
          <w:sz w:val="24"/>
          <w:szCs w:val="24"/>
        </w:rPr>
        <w:t xml:space="preserve">4.2. Получатель обязуется представлять Фонду отчет об использовании денежных средств по форме и в сроки, установленные настоящим Договором (приложение 4).</w:t>
      </w:r>
    </w:p>
    <w:p>
      <w:pPr>
        <w:spacing w:after="120"/>
        <w:ind w:firstLine="567"/>
        <w:jc w:val="both"/>
      </w:pPr>
      <w:r>
        <w:rPr>
          <w:rFonts w:ascii="Arial" w:cs="Arial" w:eastAsia="Arial" w:hAnsi="Arial"/>
          <w:sz w:val="24"/>
          <w:szCs w:val="24"/>
        </w:rPr>
        <w:t xml:space="preserve">4.3. Получатель обязуется:</w:t>
      </w:r>
    </w:p>
    <w:p>
      <w:pPr>
        <w:spacing w:after="120"/>
        <w:ind w:firstLine="567"/>
        <w:jc w:val="both"/>
      </w:pPr>
      <w:r>
        <w:rPr>
          <w:rFonts w:ascii="Arial" w:cs="Arial" w:eastAsia="Arial" w:hAnsi="Arial"/>
          <w:sz w:val="24"/>
          <w:szCs w:val="24"/>
        </w:rPr>
        <w:t xml:space="preserve">4.3.1. обеспечить использование денежных средств исключительно на цели, определенные настоящим Договором, в соответствии со сметой проекта;</w:t>
      </w:r>
    </w:p>
    <w:p>
      <w:pPr>
        <w:spacing w:after="120"/>
        <w:ind w:firstLine="567"/>
        <w:jc w:val="both"/>
      </w:pPr>
      <w:r>
        <w:rPr>
          <w:rFonts w:ascii="Arial" w:cs="Arial" w:eastAsia="Arial" w:hAnsi="Arial"/>
          <w:sz w:val="24"/>
          <w:szCs w:val="24"/>
        </w:rPr>
        <w:t xml:space="preserve">4.3.2. обеспечить реализацию проекта в полном объеме в соответствии с требованиями, установленными в Плане, и в установленные настоящим Договором сроки;</w:t>
      </w:r>
    </w:p>
    <w:p>
      <w:pPr>
        <w:spacing w:after="120"/>
        <w:ind w:firstLine="567"/>
        <w:jc w:val="both"/>
      </w:pPr>
      <w:r>
        <w:rPr>
          <w:rFonts w:ascii="Arial" w:cs="Arial" w:eastAsia="Arial" w:hAnsi="Arial"/>
          <w:sz w:val="24"/>
          <w:szCs w:val="24"/>
        </w:rPr>
        <w:t xml:space="preserve">4.3.3. предоставлять Фонду ежеквартальный отчет о ходе реализации проекта. При наличии замечаний Фонда, отступлений от Плана, Сметы и Плана финансирования Получатель обязан по согласованию с Фондом внести соответствующие изменения.</w:t>
      </w:r>
    </w:p>
    <w:p>
      <w:pPr>
        <w:spacing w:after="120"/>
        <w:ind w:firstLine="567"/>
        <w:jc w:val="both"/>
      </w:pPr>
      <w:r>
        <w:rPr>
          <w:rFonts w:ascii="Arial" w:cs="Arial" w:eastAsia="Arial" w:hAnsi="Arial"/>
          <w:sz w:val="24"/>
          <w:szCs w:val="24"/>
        </w:rPr>
        <w:t xml:space="preserve">4.4. Получатель должен незамедлительно информировать Фонд о невозможности реализации либо продолжения реализации проекта. В этом случае Получатель в течение трех банковских дней должен обеспечить возврат неосвоенных денежных средств со счетов подрядчика и в течение десяти рабочих дней представить Фонду отчет о целевом использовании денежных средств согласно главе 5 настоящего Договора.</w:t>
      </w:r>
    </w:p>
    <w:p>
      <w:pPr>
        <w:spacing w:after="240" w:before="200"/>
        <w:jc w:val="center"/>
      </w:pPr>
      <w:r>
        <w:rPr>
          <w:rFonts w:ascii="Arial" w:cs="Arial" w:eastAsia="Arial" w:hAnsi="Arial"/>
          <w:b/>
          <w:bCs/>
          <w:sz w:val="32"/>
          <w:szCs w:val="32"/>
        </w:rPr>
        <w:t xml:space="preserve">Глава 5. Отчетность и контроль</w:t>
      </w:r>
    </w:p>
    <w:p>
      <w:pPr>
        <w:spacing w:after="120"/>
        <w:ind w:firstLine="567"/>
        <w:jc w:val="both"/>
      </w:pPr>
      <w:r>
        <w:rPr>
          <w:rFonts w:ascii="Arial" w:cs="Arial" w:eastAsia="Arial" w:hAnsi="Arial"/>
          <w:sz w:val="24"/>
          <w:szCs w:val="24"/>
        </w:rPr>
        <w:t xml:space="preserve">5.1. Письменный отчет об использовании денежных средств Фонда и реализации проекта представляется Получателем Фонду не позднее одного месяца после завершения проекта в двух экземплярах, содержащих информацию о достижении поставленных проектом целей в соответствии с Планом, Сметой и Планом финансирования.</w:t>
      </w:r>
    </w:p>
    <w:p>
      <w:pPr>
        <w:spacing w:after="120"/>
        <w:ind w:firstLine="567"/>
        <w:jc w:val="both"/>
      </w:pPr>
      <w:r>
        <w:rPr>
          <w:rFonts w:ascii="Arial" w:cs="Arial" w:eastAsia="Arial" w:hAnsi="Arial"/>
          <w:sz w:val="24"/>
          <w:szCs w:val="24"/>
        </w:rPr>
        <w:t xml:space="preserve">5.2. Фонд вправе разместить фото- и/(или) видеоотчеты и другую информацию о проекте в полном объеме либо любую их часть в средствах массовой информации и в сети Интернет.</w:t>
      </w:r>
    </w:p>
    <w:p>
      <w:pPr>
        <w:spacing w:after="120"/>
        <w:ind w:firstLine="567"/>
        <w:jc w:val="both"/>
      </w:pPr>
      <w:r>
        <w:rPr>
          <w:rFonts w:ascii="Arial" w:cs="Arial" w:eastAsia="Arial" w:hAnsi="Arial"/>
          <w:sz w:val="24"/>
          <w:szCs w:val="24"/>
        </w:rPr>
        <w:t xml:space="preserve">5.3. Фонд рассматривает и оценивает полноту и достоверность представленного Получателем отчета. В процессе рассмотрения отчета Фонд вправе запросить у Получателя любую документацию и (или) информацию о ходе реализации проекта, необходимую для получения полного представления о реализации проекта, его итогах и целевом характере расходования денежных средств, а Получатель должен ее предоставить.</w:t>
      </w:r>
    </w:p>
    <w:p>
      <w:pPr>
        <w:spacing w:after="120"/>
        <w:ind w:firstLine="567"/>
        <w:jc w:val="both"/>
      </w:pPr>
      <w:r>
        <w:rPr>
          <w:rFonts w:ascii="Arial" w:cs="Arial" w:eastAsia="Arial" w:hAnsi="Arial"/>
          <w:sz w:val="24"/>
          <w:szCs w:val="24"/>
        </w:rPr>
        <w:t xml:space="preserve">5.4. Фонд имеет право потребовать исправления или доработки проекта и отчета об использовании денежных средств, а Получатель должен выполнить это требование Фонда в сроки, согласованные Сторонами.</w:t>
      </w:r>
    </w:p>
    <w:p>
      <w:pPr>
        <w:spacing w:after="120"/>
        <w:ind w:firstLine="567"/>
        <w:jc w:val="both"/>
      </w:pPr>
      <w:r>
        <w:rPr>
          <w:rFonts w:ascii="Arial" w:cs="Arial" w:eastAsia="Arial" w:hAnsi="Arial"/>
          <w:sz w:val="24"/>
          <w:szCs w:val="24"/>
        </w:rPr>
        <w:t xml:space="preserve">5.5. Фонд утверждает отчет, если он не оставляет сомнений в том, что денежные средства израсходованы по целевому назначению в соответствии с настоящим Договором, и возвращает один экземпляр отчета Получателю.</w:t>
      </w:r>
    </w:p>
    <w:p>
      <w:pPr>
        <w:spacing w:after="120"/>
        <w:ind w:firstLine="567"/>
        <w:jc w:val="both"/>
      </w:pPr>
      <w:r>
        <w:rPr>
          <w:rFonts w:ascii="Arial" w:cs="Arial" w:eastAsia="Arial" w:hAnsi="Arial"/>
          <w:sz w:val="24"/>
          <w:szCs w:val="24"/>
        </w:rPr>
        <w:t xml:space="preserve">5.6. Обязательства Получателя по настоящему Договору считаются исполненными с момента утверждения Фондом отчета Получателя.</w:t>
      </w:r>
    </w:p>
    <w:p>
      <w:pPr>
        <w:spacing w:after="240" w:before="200"/>
        <w:jc w:val="center"/>
      </w:pPr>
      <w:r>
        <w:rPr>
          <w:rFonts w:ascii="Arial" w:cs="Arial" w:eastAsia="Arial" w:hAnsi="Arial"/>
          <w:b/>
          <w:bCs/>
          <w:sz w:val="32"/>
          <w:szCs w:val="32"/>
        </w:rPr>
        <w:t xml:space="preserve">Глава 6. Ответственность Сторон</w:t>
      </w:r>
    </w:p>
    <w:p>
      <w:pPr>
        <w:spacing w:after="120"/>
        <w:ind w:firstLine="567"/>
        <w:jc w:val="both"/>
      </w:pPr>
      <w:r>
        <w:rPr>
          <w:rFonts w:ascii="Arial" w:cs="Arial" w:eastAsia="Arial" w:hAnsi="Arial"/>
          <w:sz w:val="24"/>
          <w:szCs w:val="24"/>
        </w:rPr>
        <w:t xml:space="preserve">6.1. Стороны несут имущественную ответственность за ненадлежащее выполнение своих обязанностей по настоящему Договору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6.2. Привлечение третьих лиц для реализации проекта не освобождает Получателя от ответственности перед Фондом за ненадлежащее исполнение настоящего Договора.</w:t>
      </w:r>
    </w:p>
    <w:p>
      <w:pPr>
        <w:spacing w:after="120"/>
        <w:ind w:firstLine="567"/>
        <w:jc w:val="both"/>
      </w:pPr>
      <w:r>
        <w:rPr>
          <w:rFonts w:ascii="Arial" w:cs="Arial" w:eastAsia="Arial" w:hAnsi="Arial"/>
          <w:sz w:val="24"/>
          <w:szCs w:val="24"/>
        </w:rPr>
        <w:t xml:space="preserve">6.3. Неисполнение Получателем основных условий предоставления денежных средств, непредставление отчета об их целевом использовании, а также подтверждающей документации, запрашиваемой Фондом, в установленные настоящим Договором сроки либо включение в указанные отчеты недостоверных или фальсифицированных сведений рассматривается как неисполнение Получателем своих обязательств по целевому использованию денежных средств.</w:t>
      </w:r>
    </w:p>
    <w:p>
      <w:pPr>
        <w:spacing w:after="120"/>
        <w:ind w:firstLine="567"/>
        <w:jc w:val="both"/>
      </w:pPr>
      <w:r>
        <w:rPr>
          <w:rFonts w:ascii="Arial" w:cs="Arial" w:eastAsia="Arial" w:hAnsi="Arial"/>
          <w:sz w:val="24"/>
          <w:szCs w:val="24"/>
        </w:rPr>
        <w:t xml:space="preserve">6.4. В случае неисполнения Получателем своих обязательств по целевому использованию денежных средств Фонд вправе потребовать от Получателя их возврата, а также инициировать перед правоохранительными и фискальными органами процедуру наложения административной или уголовной ответственности в соответствии с законодательством Кыргызской Республики.</w:t>
      </w:r>
    </w:p>
    <w:p>
      <w:pPr>
        <w:spacing w:after="240" w:before="200"/>
        <w:jc w:val="center"/>
      </w:pPr>
      <w:r>
        <w:rPr>
          <w:rFonts w:ascii="Arial" w:cs="Arial" w:eastAsia="Arial" w:hAnsi="Arial"/>
          <w:b/>
          <w:bCs/>
          <w:sz w:val="32"/>
          <w:szCs w:val="32"/>
        </w:rPr>
        <w:t xml:space="preserve">Глава 7. Досрочное расторжение и изменение настоящего Договора</w:t>
      </w:r>
    </w:p>
    <w:p>
      <w:pPr>
        <w:spacing w:after="120"/>
        <w:ind w:firstLine="567"/>
        <w:jc w:val="both"/>
      </w:pPr>
      <w:r>
        <w:rPr>
          <w:rFonts w:ascii="Arial" w:cs="Arial" w:eastAsia="Arial" w:hAnsi="Arial"/>
          <w:sz w:val="24"/>
          <w:szCs w:val="24"/>
        </w:rPr>
        <w:t xml:space="preserve">7.1. Настоящий Договор вступает в силу с момента подписания уполномоченными представителями Сторон и действует до полного исполнения Сторонами своих договорных обязательств.</w:t>
      </w:r>
    </w:p>
    <w:p>
      <w:pPr>
        <w:spacing w:after="120"/>
        <w:ind w:firstLine="567"/>
        <w:jc w:val="both"/>
      </w:pPr>
      <w:r>
        <w:rPr>
          <w:rFonts w:ascii="Arial" w:cs="Arial" w:eastAsia="Arial" w:hAnsi="Arial"/>
          <w:sz w:val="24"/>
          <w:szCs w:val="24"/>
        </w:rPr>
        <w:t xml:space="preserve">7.2. Настоящий Договор может быть расторгнут по соглашению Сторон либо по решению суда (по требованию одной из Сторон) в порядке и по основаниям, предусмотренным законодательством Кыргызской Республики.</w:t>
      </w:r>
    </w:p>
    <w:p>
      <w:pPr>
        <w:spacing w:after="120"/>
        <w:ind w:firstLine="567"/>
        <w:jc w:val="both"/>
      </w:pPr>
      <w:r>
        <w:rPr>
          <w:rFonts w:ascii="Arial" w:cs="Arial" w:eastAsia="Arial" w:hAnsi="Arial"/>
          <w:sz w:val="24"/>
          <w:szCs w:val="24"/>
        </w:rPr>
        <w:t xml:space="preserve">7.3. Односторонний отказ от исполнения взятых по настоящему Договору обязательств является недопустимым, за исключением случаев, когда односторонний отказ осуществляется Фондом при выявлении им очевидной невозможности получения ожидаемых результатов по социально значимому проекту, нецелевого использования денежных средств и иных случаев, предусмотренных настоящим Договором.</w:t>
      </w:r>
    </w:p>
    <w:p>
      <w:pPr>
        <w:spacing w:after="120"/>
        <w:ind w:firstLine="567"/>
        <w:jc w:val="both"/>
      </w:pPr>
      <w:r>
        <w:rPr>
          <w:rFonts w:ascii="Arial" w:cs="Arial" w:eastAsia="Arial" w:hAnsi="Arial"/>
          <w:sz w:val="24"/>
          <w:szCs w:val="24"/>
        </w:rPr>
        <w:t xml:space="preserve">7.4. Любые изменения и дополнения, дополнительные соглашения к настоящему Договору действительны при условии, если они совершены в письменной форме и подписаны уполномоченными на то представителями Сторон.</w:t>
      </w:r>
    </w:p>
    <w:p>
      <w:pPr>
        <w:spacing w:after="240" w:before="200"/>
        <w:jc w:val="center"/>
      </w:pPr>
      <w:r>
        <w:rPr>
          <w:rFonts w:ascii="Arial" w:cs="Arial" w:eastAsia="Arial" w:hAnsi="Arial"/>
          <w:b/>
          <w:bCs/>
          <w:sz w:val="32"/>
          <w:szCs w:val="32"/>
        </w:rPr>
        <w:t xml:space="preserve">Глава 8. Разрешение споров</w:t>
      </w:r>
    </w:p>
    <w:p>
      <w:pPr>
        <w:spacing w:after="120"/>
        <w:ind w:firstLine="567"/>
        <w:jc w:val="both"/>
      </w:pPr>
      <w:r>
        <w:rPr>
          <w:rFonts w:ascii="Arial" w:cs="Arial" w:eastAsia="Arial" w:hAnsi="Arial"/>
          <w:sz w:val="24"/>
          <w:szCs w:val="24"/>
        </w:rPr>
        <w:t xml:space="preserve">8.1. В случае возникновения споров по настоящему Договору Стороны примут меры к разрешению их путем переговоров.</w:t>
      </w:r>
    </w:p>
    <w:p>
      <w:pPr>
        <w:spacing w:after="120"/>
        <w:ind w:firstLine="567"/>
        <w:jc w:val="both"/>
      </w:pPr>
      <w:r>
        <w:rPr>
          <w:rFonts w:ascii="Arial" w:cs="Arial" w:eastAsia="Arial" w:hAnsi="Arial"/>
          <w:sz w:val="24"/>
          <w:szCs w:val="24"/>
        </w:rPr>
        <w:t xml:space="preserve">8.2. В случае невозможности урегулирования споров и разногласий путем переговоров спорный вопрос будет рассмотрен в соответствии с законодательством Кыргызской Республики.</w:t>
      </w:r>
    </w:p>
    <w:p>
      <w:pPr>
        <w:spacing w:after="240" w:before="200"/>
        <w:jc w:val="center"/>
      </w:pPr>
      <w:r>
        <w:rPr>
          <w:rFonts w:ascii="Arial" w:cs="Arial" w:eastAsia="Arial" w:hAnsi="Arial"/>
          <w:b/>
          <w:bCs/>
          <w:sz w:val="32"/>
          <w:szCs w:val="32"/>
        </w:rPr>
        <w:t xml:space="preserve">Глава 9. Заключительные положения</w:t>
      </w:r>
    </w:p>
    <w:p>
      <w:pPr>
        <w:spacing w:after="120"/>
        <w:ind w:firstLine="567"/>
        <w:jc w:val="both"/>
      </w:pPr>
      <w:r>
        <w:rPr>
          <w:rFonts w:ascii="Arial" w:cs="Arial" w:eastAsia="Arial" w:hAnsi="Arial"/>
          <w:sz w:val="24"/>
          <w:szCs w:val="24"/>
        </w:rPr>
        <w:t xml:space="preserve">9.1. Стороны освобождаются от частичного или полного исполнения обязательств по настоящему Договору, если это неисполнение явилось следствием обстоятельств непреодолимой силы, возникших после заключения настоящего Договора в результате событий чрезвычайного характера, которые Стороны не могли ни предвидеть, ни предотвратить разумными мерами.</w:t>
      </w:r>
    </w:p>
    <w:p>
      <w:pPr>
        <w:spacing w:after="120"/>
        <w:ind w:firstLine="567"/>
        <w:jc w:val="both"/>
      </w:pPr>
      <w:r>
        <w:rPr>
          <w:rFonts w:ascii="Arial" w:cs="Arial" w:eastAsia="Arial" w:hAnsi="Arial"/>
          <w:sz w:val="24"/>
          <w:szCs w:val="24"/>
        </w:rPr>
        <w:t xml:space="preserve">9.2. Все уведомления и сообщения должны направляться в письменной форме. Уведомления и сообщения будут считаться исполненными надлежащим образом, если они посланы заказным письмом или переданы под расписку соответствующим представителям Стороны.</w:t>
      </w:r>
    </w:p>
    <w:p>
      <w:pPr>
        <w:spacing w:after="120"/>
        <w:ind w:firstLine="567"/>
        <w:jc w:val="both"/>
      </w:pPr>
      <w:r>
        <w:rPr>
          <w:rFonts w:ascii="Arial" w:cs="Arial" w:eastAsia="Arial" w:hAnsi="Arial"/>
          <w:sz w:val="24"/>
          <w:szCs w:val="24"/>
        </w:rPr>
        <w:t xml:space="preserve">Для оперативного обмена информацией и документами Стороны могут использовать телефон, факс, электронную почту с обязательным направлением оригинала документа в порядке, установленном настоящим пунктом, не позднее двух дней с момента направления документа посредством факса, электронной почты.</w:t>
      </w:r>
    </w:p>
    <w:p>
      <w:pPr>
        <w:spacing w:after="120"/>
        <w:ind w:firstLine="567"/>
        <w:jc w:val="both"/>
      </w:pPr>
      <w:r>
        <w:rPr>
          <w:rFonts w:ascii="Arial" w:cs="Arial" w:eastAsia="Arial" w:hAnsi="Arial"/>
          <w:sz w:val="24"/>
          <w:szCs w:val="24"/>
        </w:rPr>
        <w:t xml:space="preserve">9.3. Настоящий Договор составлен в двух экземплярах, имеющих одинаковую юридическую силу, по одному для каждой из Сторон.</w:t>
      </w:r>
    </w:p>
    <w:p>
      <w:pPr>
        <w:spacing w:after="240" w:before="200"/>
        <w:jc w:val="center"/>
      </w:pPr>
      <w:r>
        <w:rPr>
          <w:rFonts w:ascii="Arial" w:cs="Arial" w:eastAsia="Arial" w:hAnsi="Arial"/>
          <w:b/>
          <w:bCs/>
          <w:sz w:val="32"/>
          <w:szCs w:val="32"/>
        </w:rPr>
        <w:t xml:space="preserve">Глава 10. Приложения к настоящему Договору</w:t>
      </w:r>
    </w:p>
    <w:p>
      <w:pPr>
        <w:spacing w:after="120"/>
        <w:ind w:firstLine="567"/>
        <w:jc w:val="both"/>
      </w:pPr>
      <w:r>
        <w:rPr>
          <w:rFonts w:ascii="Arial" w:cs="Arial" w:eastAsia="Arial" w:hAnsi="Arial"/>
          <w:sz w:val="24"/>
          <w:szCs w:val="24"/>
        </w:rPr>
        <w:t xml:space="preserve">Приложение 1. План реализации проекта.</w:t>
      </w:r>
    </w:p>
    <w:p>
      <w:pPr>
        <w:spacing w:after="120"/>
        <w:ind w:firstLine="567"/>
        <w:jc w:val="both"/>
      </w:pPr>
      <w:r>
        <w:rPr>
          <w:rFonts w:ascii="Arial" w:cs="Arial" w:eastAsia="Arial" w:hAnsi="Arial"/>
          <w:sz w:val="24"/>
          <w:szCs w:val="24"/>
        </w:rPr>
        <w:t xml:space="preserve">Приложение 2. Смета проекта.</w:t>
      </w:r>
    </w:p>
    <w:p>
      <w:pPr>
        <w:spacing w:after="120"/>
        <w:ind w:firstLine="567"/>
        <w:jc w:val="both"/>
      </w:pPr>
      <w:r>
        <w:rPr>
          <w:rFonts w:ascii="Arial" w:cs="Arial" w:eastAsia="Arial" w:hAnsi="Arial"/>
          <w:sz w:val="24"/>
          <w:szCs w:val="24"/>
        </w:rPr>
        <w:t xml:space="preserve">Приложение 3. План финансирования проекта.</w:t>
      </w:r>
    </w:p>
    <w:p>
      <w:pPr>
        <w:spacing w:after="240" w:before="200"/>
        <w:jc w:val="center"/>
      </w:pPr>
      <w:r>
        <w:rPr>
          <w:rFonts w:ascii="Arial" w:cs="Arial" w:eastAsia="Arial" w:hAnsi="Arial"/>
          <w:b/>
          <w:bCs/>
          <w:sz w:val="32"/>
          <w:szCs w:val="32"/>
        </w:rPr>
        <w:t xml:space="preserve">Глава 11. Реквизиты и подписи Сторон</w:t>
      </w:r>
    </w:p>
    <w:p>
      <w:pPr>
        <w:tabs>
          <w:tab w:val="right" w:pos="10178"/>
        </w:tabs>
        <w:spacing w:after="120"/>
      </w:pPr>
      <w:r>
        <w:rPr>
          <w:rFonts w:ascii="Arial" w:cs="Arial" w:eastAsia="Arial" w:hAnsi="Arial"/>
          <w:sz w:val="24"/>
          <w:szCs w:val="24"/>
        </w:rPr>
        <w:t xml:space="preserve">Фонд:</w:t>
      </w:r>
      <w:r>
        <w:rPr>
          <w:rFonts w:ascii="Arial" w:cs="Arial" w:eastAsia="Arial" w:hAnsi="Arial"/>
          <w:sz w:val="24"/>
          <w:szCs w:val="24"/>
        </w:rPr>
        <w:t xml:space="preserve">	</w:t>
      </w:r>
      <w:r>
        <w:rPr>
          <w:rFonts w:ascii="Arial" w:cs="Arial" w:eastAsia="Arial" w:hAnsi="Arial"/>
          <w:sz w:val="24"/>
          <w:szCs w:val="24"/>
        </w:rPr>
        <w:t xml:space="preserve">Получатель:</w:t>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4-1</w:t>
      </w:r>
    </w:p>
    <w:p>
      <w:pPr>
        <w:spacing w:after="240" w:before="200"/>
        <w:jc w:val="center"/>
      </w:pPr>
      <w:r>
        <w:rPr>
          <w:rFonts w:ascii="Arial" w:cs="Arial" w:eastAsia="Arial" w:hAnsi="Arial"/>
          <w:b/>
          <w:bCs/>
          <w:sz w:val="32"/>
          <w:szCs w:val="32"/>
        </w:rPr>
        <w:t xml:space="preserve">План реализации проекта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32"/>
        <w:gridCol w:w="3770"/>
        <w:gridCol w:w="2401"/>
        <w:gridCol w:w="1324"/>
        <w:gridCol w:w="2151"/>
      </w:tblGrid>
      <w:tr>
        <w:tc>
          <w:tcPr>
            <w:tcW w:type="dxa" w:w="532"/>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377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мероприятия</w:t>
            </w:r>
          </w:p>
        </w:tc>
        <w:tc>
          <w:tcPr>
            <w:tcW w:type="dxa" w:w="240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Срок исполнения</w:t>
            </w:r>
          </w:p>
        </w:tc>
        <w:tc>
          <w:tcPr>
            <w:tcW w:type="dxa" w:w="132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Ресурсы</w:t>
            </w:r>
          </w:p>
        </w:tc>
        <w:tc>
          <w:tcPr>
            <w:tcW w:type="dxa" w:w="215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Ответственные</w:t>
            </w:r>
          </w:p>
        </w:tc>
      </w:tr>
      <w:tr>
        <w:tc>
          <w:tcPr>
            <w:tcW w:type="dxa" w:w="5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4-2</w:t>
      </w:r>
    </w:p>
    <w:p>
      <w:pPr>
        <w:spacing w:after="240" w:before="200"/>
        <w:jc w:val="center"/>
      </w:pPr>
      <w:r>
        <w:rPr>
          <w:rFonts w:ascii="Arial" w:cs="Arial" w:eastAsia="Arial" w:hAnsi="Arial"/>
          <w:b/>
          <w:bCs/>
          <w:sz w:val="32"/>
          <w:szCs w:val="32"/>
        </w:rPr>
        <w:t xml:space="preserve">СМЕТА
 расходов, покрываемых за счет Получателя и Фонда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90"/>
        <w:gridCol w:w="3055"/>
        <w:gridCol w:w="2496"/>
        <w:gridCol w:w="2496"/>
        <w:gridCol w:w="1641"/>
      </w:tblGrid>
      <w:tr>
        <w:tc>
          <w:tcPr>
            <w:tcW w:type="dxa" w:w="490"/>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3055"/>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расходов</w:t>
            </w:r>
          </w:p>
        </w:tc>
        <w:tc>
          <w:tcPr>
            <w:tcW w:type="dxa" w:w="4992"/>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Сумма затрат (сомов)</w:t>
            </w:r>
          </w:p>
        </w:tc>
        <w:tc>
          <w:tcPr>
            <w:tcW w:type="dxa" w:w="1641"/>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Примечание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49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Планируемая сумма</w:t>
            </w:r>
          </w:p>
        </w:tc>
        <w:tc>
          <w:tcPr>
            <w:tcW w:type="dxa" w:w="249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Затраченная сумма</w:t>
            </w:r>
          </w:p>
        </w:tc>
        <w:tc>
          <w:tcPr>
            <w:vMerge w:val="continue"/>
            <w:tcBorders>
              <w:top w:val="single" w:color="CBBF9E" w:sz="4"/>
              <w:left w:val="none" w:color="auto" w:sz="0"/>
              <w:bottom w:val="single" w:color="CBBF9E" w:sz="4"/>
              <w:right w:val="single" w:color="CBBF9E" w:sz="4"/>
            </w:tcBorders>
          </w:tcPr>
          <w:p/>
        </w:tc>
      </w:tr>
      <w:tr>
        <w:tc>
          <w:tcPr>
            <w:tcW w:type="dxa" w:w="4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4-3</w:t>
      </w:r>
    </w:p>
    <w:p>
      <w:pPr>
        <w:spacing w:after="240" w:before="200"/>
        <w:jc w:val="center"/>
      </w:pPr>
      <w:r>
        <w:rPr>
          <w:rFonts w:ascii="Arial" w:cs="Arial" w:eastAsia="Arial" w:hAnsi="Arial"/>
          <w:b/>
          <w:bCs/>
          <w:sz w:val="32"/>
          <w:szCs w:val="32"/>
        </w:rPr>
        <w:t xml:space="preserve">План финансирования проекта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41"/>
        <w:gridCol w:w="3093"/>
        <w:gridCol w:w="2987"/>
        <w:gridCol w:w="914"/>
        <w:gridCol w:w="914"/>
        <w:gridCol w:w="914"/>
        <w:gridCol w:w="914"/>
      </w:tblGrid>
      <w:tr>
        <w:tc>
          <w:tcPr>
            <w:tcW w:type="dxa" w:w="441"/>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3093"/>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задачи/меры</w:t>
            </w:r>
          </w:p>
        </w:tc>
        <w:tc>
          <w:tcPr>
            <w:tcW w:type="dxa" w:w="2987"/>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Источник финансирования</w:t>
            </w:r>
          </w:p>
        </w:tc>
        <w:tc>
          <w:tcPr>
            <w:tcW w:type="dxa" w:w="3656"/>
            <w:gridSpan w:val="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Объем финансирования (период)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91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I кв.</w:t>
            </w:r>
          </w:p>
        </w:tc>
        <w:tc>
          <w:tcPr>
            <w:tcW w:type="dxa" w:w="91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II кв.</w:t>
            </w:r>
          </w:p>
        </w:tc>
        <w:tc>
          <w:tcPr>
            <w:tcW w:type="dxa" w:w="91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III кв.</w:t>
            </w:r>
          </w:p>
        </w:tc>
        <w:tc>
          <w:tcPr>
            <w:tcW w:type="dxa" w:w="91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IV кв.</w:t>
            </w:r>
          </w:p>
        </w:tc>
      </w:tr>
      <w:tr>
        <w:tc>
          <w:tcPr>
            <w:tcW w:type="dxa" w:w="4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4-4</w:t>
      </w:r>
    </w:p>
    <w:p>
      <w:pPr>
        <w:spacing w:after="240" w:before="200"/>
        <w:jc w:val="center"/>
      </w:pPr>
      <w:r>
        <w:rPr>
          <w:rFonts w:ascii="Arial" w:cs="Arial" w:eastAsia="Arial" w:hAnsi="Arial"/>
          <w:b/>
          <w:bCs/>
          <w:sz w:val="32"/>
          <w:szCs w:val="32"/>
        </w:rPr>
        <w:t xml:space="preserve">ОТЧЕТ
 об использовании денежных средств</w:t>
      </w:r>
    </w:p>
    <w:p>
      <w:pPr>
        <w:spacing w:after="120"/>
        <w:ind w:firstLine="567"/>
        <w:jc w:val="both"/>
      </w:pPr>
      <w:r>
        <w:rPr>
          <w:rFonts w:ascii="Arial" w:cs="Arial" w:eastAsia="Arial" w:hAnsi="Arial"/>
          <w:sz w:val="24"/>
          <w:szCs w:val="24"/>
        </w:rPr>
        <w:t xml:space="preserve">Наименование организации ________________________________________________</w:t>
      </w:r>
    </w:p>
    <w:p>
      <w:pPr>
        <w:spacing w:after="120"/>
        <w:ind w:firstLine="567"/>
        <w:jc w:val="both"/>
      </w:pPr>
      <w:r>
        <w:rPr>
          <w:rFonts w:ascii="Arial" w:cs="Arial" w:eastAsia="Arial" w:hAnsi="Arial"/>
          <w:sz w:val="24"/>
          <w:szCs w:val="24"/>
        </w:rPr>
        <w:t xml:space="preserve">Дата предоставления отчета _______________________________________________</w:t>
      </w:r>
    </w:p>
    <w:p>
      <w:pPr>
        <w:spacing w:after="120"/>
        <w:ind w:firstLine="567"/>
        <w:jc w:val="both"/>
      </w:pPr>
      <w:r>
        <w:rPr>
          <w:rFonts w:ascii="Arial" w:cs="Arial" w:eastAsia="Arial" w:hAnsi="Arial"/>
          <w:sz w:val="24"/>
          <w:szCs w:val="24"/>
        </w:rPr>
        <w:t xml:space="preserve">Период предоставления отчета _____________________________________________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3"/>
        <w:gridCol w:w="1778"/>
        <w:gridCol w:w="1778"/>
        <w:gridCol w:w="554"/>
        <w:gridCol w:w="554"/>
        <w:gridCol w:w="1669"/>
        <w:gridCol w:w="1708"/>
        <w:gridCol w:w="1806"/>
      </w:tblGrid>
      <w:tr>
        <w:tc>
          <w:tcPr>
            <w:tcW w:type="dxa" w:w="333"/>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3556"/>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Поступление денежных средств с указанием даты поступления</w:t>
            </w:r>
          </w:p>
        </w:tc>
        <w:tc>
          <w:tcPr>
            <w:tcW w:type="dxa" w:w="1108"/>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Расходы</w:t>
            </w:r>
          </w:p>
        </w:tc>
        <w:tc>
          <w:tcPr>
            <w:tcW w:type="dxa" w:w="1669"/>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Отклонение по доходам</w:t>
            </w:r>
          </w:p>
        </w:tc>
        <w:tc>
          <w:tcPr>
            <w:tcW w:type="dxa" w:w="1708"/>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Отклонение по расходам</w:t>
            </w:r>
          </w:p>
        </w:tc>
        <w:tc>
          <w:tcPr>
            <w:tcW w:type="dxa" w:w="1806"/>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Пояснения к отклонениям</w:t>
            </w:r>
          </w:p>
        </w:tc>
      </w:tr>
      <w:tr>
        <w:tc>
          <w:tcPr>
            <w:vMerge w:val="continue"/>
            <w:tcBorders>
              <w:top w:val="single" w:color="CBBF9E" w:sz="4"/>
              <w:left w:val="single" w:color="CBBF9E" w:sz="4"/>
              <w:bottom w:val="single" w:color="CBBF9E" w:sz="4"/>
              <w:right w:val="single" w:color="CBBF9E" w:sz="4"/>
            </w:tcBorders>
          </w:tcP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План</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Факт</w:t>
            </w:r>
          </w:p>
        </w:tc>
        <w:tc>
          <w:tcPr>
            <w:tcW w:type="dxa" w:w="55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План</w:t>
            </w:r>
          </w:p>
        </w:tc>
        <w:tc>
          <w:tcPr>
            <w:tcW w:type="dxa" w:w="55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Факт</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3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5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5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17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w:t>
            </w:r>
          </w:p>
        </w:tc>
        <w:tc>
          <w:tcPr>
            <w:tcW w:type="dxa" w:w="1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Руководитель организации: ________________________________________________</w:t>
      </w:r>
    </w:p>
    <w:p>
      <w:pPr>
        <w:spacing w:after="120"/>
        <w:ind w:firstLine="567"/>
        <w:jc w:val="both"/>
      </w:pPr>
      <w:r>
        <w:rPr>
          <w:rFonts w:ascii="Arial" w:cs="Arial" w:eastAsia="Arial" w:hAnsi="Arial"/>
          <w:sz w:val="24"/>
          <w:szCs w:val="24"/>
        </w:rPr>
        <w:t xml:space="preserve">                                                                                       ФИО, подпись</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in0lnj8rzqdiutmhjkvw">
      <w:r>
        <w:rPr>
          <w:rFonts w:ascii="Arial" w:cs="Arial" w:eastAsia="Arial" w:hAnsi="Arial"/>
          <w:color w:val="132D3F"/>
          <w:sz w:val="16"/>
          <w:szCs w:val="16"/>
          <w:u w:val="single"/>
        </w:rPr>
        <w:t xml:space="preserve">dalil.kg/document/230029471</w:t>
      </w:r>
    </w:hyperlink>
  </w:p>
  <w:p>
    <w:pPr>
      <w:spacing w:after="0" w:before="40"/>
      <w:jc w:val="center"/>
    </w:pPr>
    <w:hyperlink w:history="1" r:id="rIddygrw1nozbjjuhcjtnnj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2tkspsgzhek4zrwb0ek4" Type="http://schemas.openxmlformats.org/officeDocument/2006/relationships/hyperlink" Target="https://dalil.kg/document/111338" TargetMode="External"/><Relationship Id="rId0v4bsg7vjvhnlga2cddaw" Type="http://schemas.openxmlformats.org/officeDocument/2006/relationships/hyperlink" Target="https://dalil.kg/document/112301" TargetMode="External"/><Relationship Id="rIday13l3mv8jyrfw8210l-0" Type="http://schemas.openxmlformats.org/officeDocument/2006/relationships/hyperlink" Target="https://dalil.kg/document/112301" TargetMode="External"/><Relationship Id="rId5tqtum_npv25sveqanysl" Type="http://schemas.openxmlformats.org/officeDocument/2006/relationships/hyperlink" Target="https://dalil.kg/document/230030612" TargetMode="External"/><Relationship Id="rIdpl7caabvjqqm6ypk00rn4" Type="http://schemas.openxmlformats.org/officeDocument/2006/relationships/hyperlink" Target="https://dalil.kg/document/230029471#pr2" TargetMode="External"/><Relationship Id="rIdln-hy29x3cu4knetgyfjh" Type="http://schemas.openxmlformats.org/officeDocument/2006/relationships/hyperlink" Target="https://dalil.kg/document/230029471#pr3" TargetMode="External"/><Relationship Id="rIdcpffanvjo4tefduuud9ti" Type="http://schemas.openxmlformats.org/officeDocument/2006/relationships/hyperlink" Target="https://dalil.kg/document/230029471#pr4" TargetMode="External"/><Relationship Id="rIdcaibndi4wo4vbouwr5xjo" Type="http://schemas.openxmlformats.org/officeDocument/2006/relationships/hyperlink" Target="https://dalil.kg/document/230030626" TargetMode="External"/><Relationship Id="rId8" Type="http://schemas.openxmlformats.org/officeDocument/2006/relationships/image" Target="media/8de64316e95979c063c17bcd5380dc052a2594e9.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in0lnj8rzqdiutmhjkvw" Type="http://schemas.openxmlformats.org/officeDocument/2006/relationships/hyperlink" Target="https://dalil.kg/document/230029471" TargetMode="External"/><Relationship Id="rIddygrw1nozbjjuhcjtnnj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2026-09-27T09:18:32.362Z</dcterms:created>
  <dcterms:modified xsi:type="dcterms:W3CDTF">2026-09-27T09:18:32.362Z</dcterms:modified>
</cp:coreProperties>
</file>

<file path=docProps/custom.xml><?xml version="1.0" encoding="utf-8"?>
<Properties xmlns="http://schemas.openxmlformats.org/officeDocument/2006/custom-properties" xmlns:vt="http://schemas.openxmlformats.org/officeDocument/2006/docPropsVTypes"/>
</file>