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2025 года УП № 216</w:t>
      </w:r>
    </w:p>
    <w:p>
      <w:pPr>
        <w:spacing w:after="240" w:before="30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мерах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совершенствованию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системы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идентификации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устройств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связи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идентификации мобильных устройств связи, 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также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устройств,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используемых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для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передачи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данных</w:t>
      </w:r>
    </w:p>
    <w:p>
      <w:pPr>
        <w:spacing w:after="120" w:before="31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модернизации и повышения эффективности функционирования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в том числе устранения выявленных проблем и недостатков, возникших в процессе ее практического применения, снижения уровня общественного недовольства путем упрощения процедуры регистрации</w:t>
      </w:r>
      <w:r>
        <w:rPr>
          <w:rFonts w:ascii="Arial" w:cs="Arial" w:eastAsia="Arial" w:hAnsi="Arial"/>
          <w:sz w:val="24"/>
          <w:szCs w:val="24"/>
        </w:rPr>
        <w:t xml:space="preserve">мобильных</w:t>
      </w:r>
      <w:r>
        <w:rPr>
          <w:rFonts w:ascii="Arial" w:cs="Arial" w:eastAsia="Arial" w:hAnsi="Arial"/>
          <w:sz w:val="24"/>
          <w:szCs w:val="24"/>
        </w:rPr>
        <w:t xml:space="preserve">устройств,</w:t>
      </w:r>
      <w:r>
        <w:rPr>
          <w:rFonts w:ascii="Arial" w:cs="Arial" w:eastAsia="Arial" w:hAnsi="Arial"/>
          <w:sz w:val="24"/>
          <w:szCs w:val="24"/>
        </w:rPr>
        <w:t xml:space="preserve">руководствуясь</w:t>
      </w:r>
      <w:r>
        <w:rPr>
          <w:rFonts w:ascii="Arial" w:cs="Arial" w:eastAsia="Arial" w:hAnsi="Arial"/>
          <w:sz w:val="24"/>
          <w:szCs w:val="24"/>
        </w:rPr>
        <w:t xml:space="preserve">статьями</w:t>
      </w:r>
      <w:hyperlink w:history="1" r:id="rIdkmvagahfdua4ucqro4p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66,</w:t>
        </w:r>
      </w:hyperlink>
      <w:hyperlink w:history="1" r:id="rId1ftz0ezqhvrjukautud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tpwsrmak6rnmiox4ii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 w:before="32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Кабинету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месячный срок пересмотреть </w:t>
      </w:r>
      <w:hyperlink w:history="1" r:id="rIditimzbjjkmgqhqypbed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утвержденный </w:t>
      </w:r>
      <w:hyperlink w:history="1" r:id="rId9h9xecy0s1muyhfoif7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</w:t>
      </w:r>
      <w:r>
        <w:rPr>
          <w:rFonts w:ascii="Arial" w:cs="Arial" w:eastAsia="Arial" w:hAnsi="Arial"/>
          <w:sz w:val="24"/>
          <w:szCs w:val="24"/>
        </w:rPr>
        <w:t xml:space="preserve">используемых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передачи</w:t>
      </w:r>
      <w:r>
        <w:rPr>
          <w:rFonts w:ascii="Arial" w:cs="Arial" w:eastAsia="Arial" w:hAnsi="Arial"/>
          <w:sz w:val="24"/>
          <w:szCs w:val="24"/>
        </w:rPr>
        <w:t xml:space="preserve">данных»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2022</w:t>
      </w:r>
      <w:r>
        <w:rPr>
          <w:rFonts w:ascii="Arial" w:cs="Arial" w:eastAsia="Arial" w:hAnsi="Arial"/>
          <w:sz w:val="24"/>
          <w:szCs w:val="24"/>
        </w:rPr>
        <w:t xml:space="preserve">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287, с учетом выявленных недостатков и с целью упрощения процедур регистрации, повышения прозрачности и качества услуг, доступности системы для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обеспечить реализацию настоящего Указа, включая проработку вопроса о замене действующего иностранного оператора идентификации на государственную или отечественную организацию, при обязательном проведении предварительной информационно-разъяснительной кампании.</w:t>
      </w:r>
    </w:p>
    <w:p>
      <w:pPr>
        <w:spacing w:after="120" w:before="2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Государственному комитету национальной безопасности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провести анализ функционирования Государственной системы идентификации устройств связи, включая оценку деятельности текущего оператора идентификации;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 итогам анализа инициировать замену иностранного оператора идентификации на государственную или отечественную организацию, обладающую необходимыми ресурсами для обеспечения устойчивости системы, защиты персональных данных и соблюдения интересов национальной безопасности и цифрового суверенитета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Настоящий Указ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«Эркин Тоо» от 25 июля 2025 года № 55 (3711)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vagahfdua4ucqro4p15" Type="http://schemas.openxmlformats.org/officeDocument/2006/relationships/hyperlink" Target="http://kodeks.duckdns.org/document/112213#st_66" TargetMode="External"/><Relationship Id="rId1ftz0ezqhvrjukautud2i" Type="http://schemas.openxmlformats.org/officeDocument/2006/relationships/hyperlink" Target="http://kodeks.duckdns.org/document/112213#st_70" TargetMode="External"/><Relationship Id="rId-tpwsrmak6rnmiox4iipf" Type="http://schemas.openxmlformats.org/officeDocument/2006/relationships/hyperlink" Target="http://kodeks.duckdns.org/document/112213#st_71" TargetMode="External"/><Relationship Id="rIditimzbjjkmgqhqypbedjf" Type="http://schemas.openxmlformats.org/officeDocument/2006/relationships/hyperlink" Target="http://kodeks.duckdns.org/document/159236" TargetMode="External"/><Relationship Id="rId9h9xecy0s1muyhfoif7ae" Type="http://schemas.openxmlformats.org/officeDocument/2006/relationships/hyperlink" Target="http://kodeks.duckdns.org/document/15923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2026-09-23T02:33:09.409Z</dcterms:created>
  <dcterms:modified xsi:type="dcterms:W3CDTF">2026-09-23T02:33:09.409Z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