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2025 года № 453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 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
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 выдачи лицензий и государственных квалификационных сертификатов в сфере архитектурной и строительной деятельности,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Республики» Кабинет Министров Кыргызской Республики постановляет: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cvzogjvr6um1ibiv2v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проведения государственной квалификационной сертификации специалистов строительной отрасли» от 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февраля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следующ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е изменени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aan1iqzhtnqkr43vhf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</w:t>
      </w:r>
      <w:r>
        <w:rPr>
          <w:rFonts w:ascii="Arial" w:cs="Arial" w:eastAsia="Arial" w:hAnsi="Arial"/>
          <w:sz w:val="24"/>
          <w:szCs w:val="24"/>
        </w:rPr>
        <w:t xml:space="preserve"> порядке проведения государственной квалификационной сертификации специалистов строительной отрасли, утвержденн</w:t>
      </w:r>
      <w:r>
        <w:rPr>
          <w:rFonts w:ascii="Arial" w:cs="Arial" w:eastAsia="Arial" w:hAnsi="Arial"/>
          <w:sz w:val="24"/>
          <w:szCs w:val="24"/>
        </w:rPr>
        <w:t xml:space="preserve">ом </w:t>
      </w:r>
      <w:r>
        <w:rPr>
          <w:rFonts w:ascii="Arial" w:cs="Arial" w:eastAsia="Arial" w:hAnsi="Arial"/>
          <w:sz w:val="24"/>
          <w:szCs w:val="24"/>
        </w:rPr>
        <w:t xml:space="preserve">вышеуказанным постановлением: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главу 1</w:t>
      </w:r>
      <w:r>
        <w:rPr>
          <w:rFonts w:ascii="Arial" w:cs="Arial" w:eastAsia="Arial" w:hAnsi="Arial"/>
          <w:sz w:val="24"/>
          <w:szCs w:val="24"/>
        </w:rPr>
        <w:t xml:space="preserve">дополнить пунктами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-8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«8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Выдача государственного квалификационного сертификата проводится в форме включения в онлайн-реестр выданных сертификатов без предоставления бумажного сертификата.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Реестр выданных сертификатов является официальным источником, подтверждающим их правовой статус.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Информация о выданных, приостановленных и аннулированных сертификатах вносится в онлайн-реестр, который ведет уполномоченный государственный орган, и размещается на его официальном сайте.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подпункты 6, 7 пункта 9 изложить в следующей редакции: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вынесение решения о предупреждении, приостановлении и аннулировании сертификатов;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ведение реестра выданных, приостановленных и аннулированных сертификатов;»;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подпунктах </w:t>
      </w:r>
      <w:r>
        <w:rPr>
          <w:rFonts w:ascii="Arial" w:cs="Arial" w:eastAsia="Arial" w:hAnsi="Arial"/>
          <w:sz w:val="24"/>
          <w:szCs w:val="24"/>
        </w:rPr>
        <w:t xml:space="preserve">2,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пункта 15 слов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«нотариально» заменить </w:t>
      </w:r>
      <w:r>
        <w:rPr>
          <w:rFonts w:ascii="Arial" w:cs="Arial" w:eastAsia="Arial" w:hAnsi="Arial"/>
          <w:sz w:val="24"/>
          <w:szCs w:val="24"/>
        </w:rPr>
        <w:t xml:space="preserve">словом</w:t>
      </w:r>
      <w:r>
        <w:rPr>
          <w:rFonts w:ascii="Arial" w:cs="Arial" w:eastAsia="Arial" w:hAnsi="Arial"/>
          <w:sz w:val="24"/>
          <w:szCs w:val="24"/>
        </w:rPr>
        <w:t xml:space="preserve"> «работодателем»;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– дополнить пунктом 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«15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В случае если соискатель на момент подачи документов временно не работает и не имеет возможности заверить требуемые документы у работодателя, он обязан принести подлинники трудовой книжки и диплома в уполномоченный орган заблаговременно на день проведения тестирования для удостоверения подлинности.»;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пункты 34, 35, 39 признать утратившим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силу;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пункт 36 изложить в следующей редакции: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«36. Соискатель вправе повторно подать заявление и пройти тестирование при повторной оплате за квалификационный сертификат.»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пункте 38 слова «пункте 23» заменить </w:t>
      </w:r>
      <w:r>
        <w:rPr>
          <w:rFonts w:ascii="Arial" w:cs="Arial" w:eastAsia="Arial" w:hAnsi="Arial"/>
          <w:sz w:val="24"/>
          <w:szCs w:val="24"/>
        </w:rPr>
        <w:t xml:space="preserve">словами</w:t>
      </w:r>
      <w:r>
        <w:rPr>
          <w:rFonts w:ascii="Arial" w:cs="Arial" w:eastAsia="Arial" w:hAnsi="Arial"/>
          <w:sz w:val="24"/>
          <w:szCs w:val="24"/>
        </w:rPr>
        <w:t xml:space="preserve"> «пункте 22»;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главу 6</w:t>
      </w:r>
      <w:r>
        <w:rPr>
          <w:rFonts w:ascii="Arial" w:cs="Arial" w:eastAsia="Arial" w:hAnsi="Arial"/>
          <w:sz w:val="24"/>
          <w:szCs w:val="24"/>
        </w:rPr>
        <w:t xml:space="preserve"> изложить в</w:t>
      </w:r>
      <w:r>
        <w:rPr>
          <w:rFonts w:ascii="Arial" w:cs="Arial" w:eastAsia="Arial" w:hAnsi="Arial"/>
          <w:sz w:val="24"/>
          <w:szCs w:val="24"/>
        </w:rPr>
        <w:t xml:space="preserve"> следующей </w:t>
      </w:r>
      <w:r>
        <w:rPr>
          <w:rFonts w:ascii="Arial" w:cs="Arial" w:eastAsia="Arial" w:hAnsi="Arial"/>
          <w:sz w:val="24"/>
          <w:szCs w:val="24"/>
        </w:rPr>
        <w:t xml:space="preserve">редакции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6"/>
        <w:jc w:val="center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Глава 6</w:t>
      </w:r>
      <w:r>
        <w:rPr>
          <w:rFonts w:ascii="Arial" w:cs="Arial" w:eastAsia="Arial" w:hAnsi="Arial"/>
          <w:sz w:val="24"/>
          <w:szCs w:val="24"/>
        </w:rPr>
        <w:t xml:space="preserve">. Порядок правового воздействия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 41.</w:t>
      </w:r>
      <w:r>
        <w:rPr>
          <w:rFonts w:ascii="Arial" w:cs="Arial" w:eastAsia="Arial" w:hAnsi="Arial"/>
          <w:sz w:val="24"/>
          <w:szCs w:val="24"/>
        </w:rPr>
        <w:t xml:space="preserve">К сертифицированным специалистам строительной отрасли применяются меры правового воздействия в следующей форме: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 –</w:t>
      </w:r>
      <w:r>
        <w:rPr>
          <w:rFonts w:ascii="Arial" w:cs="Arial" w:eastAsia="Arial" w:hAnsi="Arial"/>
          <w:sz w:val="24"/>
          <w:szCs w:val="24"/>
        </w:rPr>
        <w:t xml:space="preserve">предупреждение;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приостановление на 90 календарных дней до устранения выявленных нарушений;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 –</w:t>
      </w:r>
      <w:r>
        <w:rPr>
          <w:rFonts w:ascii="Arial" w:cs="Arial" w:eastAsia="Arial" w:hAnsi="Arial"/>
          <w:sz w:val="24"/>
          <w:szCs w:val="24"/>
        </w:rPr>
        <w:t xml:space="preserve">аннулирование сертификата.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 Применение вида правового воздействия определяется уполномоченным органом в зависимости от тяжести нарушения.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 42. Меры правового воздействия производятся уполномоченным государственным органом в следующих случаях: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 1)</w:t>
      </w:r>
      <w:r>
        <w:rPr>
          <w:rFonts w:ascii="Arial" w:cs="Arial" w:eastAsia="Arial" w:hAnsi="Arial"/>
          <w:sz w:val="24"/>
          <w:szCs w:val="24"/>
        </w:rPr>
        <w:t xml:space="preserve">нарушение сертифицированным специалистом нормативных правовых актов и нормативно-технических документов в сфере архитектурно-строительной деятельности, приведшее к аварии здания или сооружения либо грозящее потенциальной опасностью для жизни и здоровья граждан и окружающей среды;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 2)</w:t>
      </w:r>
      <w:r>
        <w:rPr>
          <w:rFonts w:ascii="Arial" w:cs="Arial" w:eastAsia="Arial" w:hAnsi="Arial"/>
          <w:sz w:val="24"/>
          <w:szCs w:val="24"/>
        </w:rPr>
        <w:t xml:space="preserve">аннулирование или приостановление действия лицензии предприятия, учреждения и организации по вине сертифицированного специалиста;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 3)</w:t>
      </w:r>
      <w:r>
        <w:rPr>
          <w:rFonts w:ascii="Arial" w:cs="Arial" w:eastAsia="Arial" w:hAnsi="Arial"/>
          <w:sz w:val="24"/>
          <w:szCs w:val="24"/>
        </w:rPr>
        <w:t xml:space="preserve">вынесение судебными органами решений, подтверждающих нарушение сертифицированным специалистом требований нормативных правовых актов и нормативно-технических документов в сфере архитектурно-строительной деятельности или запрещающих специалисту заниматься деятельностью в области архитектуры и строительства;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 4)</w:t>
      </w:r>
      <w:r>
        <w:rPr>
          <w:rFonts w:ascii="Arial" w:cs="Arial" w:eastAsia="Arial" w:hAnsi="Arial"/>
          <w:sz w:val="24"/>
          <w:szCs w:val="24"/>
        </w:rPr>
        <w:t xml:space="preserve">выявление факта предоставления сертифицированным специалистом недостоверных сведений при получении сертификата.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 43.</w:t>
      </w:r>
      <w:r>
        <w:rPr>
          <w:rFonts w:ascii="Arial" w:cs="Arial" w:eastAsia="Arial" w:hAnsi="Arial"/>
          <w:sz w:val="24"/>
          <w:szCs w:val="24"/>
        </w:rPr>
        <w:t xml:space="preserve">Основанием для рассмотрения вопроса о применении мер правового воздействия может быть обращение в уполномоченный государственный орган государственных надзорных органов, судебных органов, потребителей строительной продукции, общественных органов по защите прав потребителей, профессиональных союзов организаций, государственных учреждений и предприятий, с которыми сертифицированный специалист состоит в трудовых отношениях.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 44.</w:t>
      </w: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создает комиссию по рассмотрению вопросов правового воздействия в отношении специалистов (далее – Комиссия), определяет ее состав, при необходимости привлекает специалистов государственных надзорных органов, органов экспертизы, отдельных высококвалифицированных специалистов.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 45.</w:t>
      </w:r>
      <w:r>
        <w:rPr>
          <w:rFonts w:ascii="Arial" w:cs="Arial" w:eastAsia="Arial" w:hAnsi="Arial"/>
          <w:sz w:val="24"/>
          <w:szCs w:val="24"/>
        </w:rPr>
        <w:t xml:space="preserve">Порядок работы Комиссии определяется и утверждается приказом уполномоченного государственного органа. Комиссия по итогам рассмотрения выносит соответствующее решение.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 46.</w:t>
      </w:r>
      <w:r>
        <w:rPr>
          <w:rFonts w:ascii="Arial" w:cs="Arial" w:eastAsia="Arial" w:hAnsi="Arial"/>
          <w:sz w:val="24"/>
          <w:szCs w:val="24"/>
        </w:rPr>
        <w:t xml:space="preserve">В случае, указанном в подпункте 3 пункта 42 настоящего Положения, сертификат аннулируется без рассмотрения Комиссией решением уполномоченного государственного органа.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 47.</w:t>
      </w:r>
      <w:r>
        <w:rPr>
          <w:rFonts w:ascii="Arial" w:cs="Arial" w:eastAsia="Arial" w:hAnsi="Arial"/>
          <w:sz w:val="24"/>
          <w:szCs w:val="24"/>
        </w:rPr>
        <w:t xml:space="preserve">Решение уполномоченного государственного органа и решение Комиссии могут быть обжалованы в порядке, определяемом законодательством Кыргызской Республики об административной деятельности и административных процедурах.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 48.</w:t>
      </w:r>
      <w:r>
        <w:rPr>
          <w:rFonts w:ascii="Arial" w:cs="Arial" w:eastAsia="Arial" w:hAnsi="Arial"/>
          <w:sz w:val="24"/>
          <w:szCs w:val="24"/>
        </w:rPr>
        <w:t xml:space="preserve">При рассмотрении вопросов о применении мер правового воздействия сертифицированный специалист вправе ознакомиться со всеми материалами касательно его сертификата.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 49.</w:t>
      </w:r>
      <w:r>
        <w:rPr>
          <w:rFonts w:ascii="Arial" w:cs="Arial" w:eastAsia="Arial" w:hAnsi="Arial"/>
          <w:sz w:val="24"/>
          <w:szCs w:val="24"/>
        </w:rPr>
        <w:t xml:space="preserve">Заседание Комиссии проводится с приглашением сертифицированного специалиста путем его письменного уведомления по адресу, указанному в документах, предоставленных специалистом при получении сертификата, или по известному адресу его фактического проживания/места работы.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 50.</w:t>
      </w:r>
      <w:r>
        <w:rPr>
          <w:rFonts w:ascii="Arial" w:cs="Arial" w:eastAsia="Arial" w:hAnsi="Arial"/>
          <w:sz w:val="24"/>
          <w:szCs w:val="24"/>
        </w:rPr>
        <w:t xml:space="preserve">Комиссия вправе рассмотреть вопрос о применении мер правового воздействия в отсутствие сертифицированного специалиста на заседании при условии наличия письменного уведомления.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 51.</w:t>
      </w:r>
      <w:r>
        <w:rPr>
          <w:rFonts w:ascii="Arial" w:cs="Arial" w:eastAsia="Arial" w:hAnsi="Arial"/>
          <w:sz w:val="24"/>
          <w:szCs w:val="24"/>
        </w:rPr>
        <w:t xml:space="preserve">Решение о применении мер правового воздействия выдается лично специалисту или направляется в письменной форме посредством почты в течение 10 рабочих дней после его принятия.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 52.</w:t>
      </w:r>
      <w:r>
        <w:rPr>
          <w:rFonts w:ascii="Arial" w:cs="Arial" w:eastAsia="Arial" w:hAnsi="Arial"/>
          <w:sz w:val="24"/>
          <w:szCs w:val="24"/>
        </w:rPr>
        <w:t xml:space="preserve">Аннулированный сертификат исключается из реестра действующих сертификатов уполномоченным государственным органом.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 53.</w:t>
      </w:r>
      <w:r>
        <w:rPr>
          <w:rFonts w:ascii="Arial" w:cs="Arial" w:eastAsia="Arial" w:hAnsi="Arial"/>
          <w:sz w:val="24"/>
          <w:szCs w:val="24"/>
        </w:rPr>
        <w:t xml:space="preserve">Специалист, у которого был аннулирован сертификат, вправе повторно подать заявление на получение сертификата по истечении одного года со дня аннулирования в порядке, установленном настоящим Положением.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 54.</w:t>
      </w:r>
      <w:r>
        <w:rPr>
          <w:rFonts w:ascii="Arial" w:cs="Arial" w:eastAsia="Arial" w:hAnsi="Arial"/>
          <w:sz w:val="24"/>
          <w:szCs w:val="24"/>
        </w:rPr>
        <w:t xml:space="preserve">В целях актуализации данных о возможных случаях ухода из жизни специалистов уполномоченный орган ежегодно направляет список сертифицированных специалистов, имеющих бессрочный квалификационный сертификат, в адрес уполномоченного государственного органа </w:t>
      </w:r>
      <w:r>
        <w:rPr>
          <w:rFonts w:ascii="Arial" w:cs="Arial" w:eastAsia="Arial" w:hAnsi="Arial"/>
          <w:sz w:val="24"/>
          <w:szCs w:val="24"/>
        </w:rPr>
        <w:t xml:space="preserve">в области государственной регистрации населения и актов гражданского состояния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 55.</w:t>
      </w: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</w:t>
      </w:r>
      <w:r>
        <w:rPr>
          <w:rFonts w:ascii="Arial" w:cs="Arial" w:eastAsia="Arial" w:hAnsi="Arial"/>
          <w:sz w:val="24"/>
          <w:szCs w:val="24"/>
        </w:rPr>
        <w:t xml:space="preserve">в области государственной регистрации населения и актов гражданского состояния</w:t>
      </w:r>
      <w:r>
        <w:rPr>
          <w:rFonts w:ascii="Arial" w:cs="Arial" w:eastAsia="Arial" w:hAnsi="Arial"/>
          <w:sz w:val="24"/>
          <w:szCs w:val="24"/>
        </w:rPr>
        <w:t xml:space="preserve"> не позднее 1 месяца после получения списка обязуется предоставить актуальные сведения в уполномоченный орган в оперативном порядке.».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Внести 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vs4e6bcwadk9rp-tfs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вопросах лицензирования отдельных видов деятельности</w:t>
      </w:r>
      <w:r>
        <w:rPr>
          <w:rFonts w:ascii="Arial" w:cs="Arial" w:eastAsia="Arial" w:hAnsi="Arial"/>
          <w:sz w:val="24"/>
          <w:szCs w:val="24"/>
        </w:rPr>
        <w:t xml:space="preserve">» от </w:t>
      </w:r>
      <w:r>
        <w:rPr>
          <w:rFonts w:ascii="Arial" w:cs="Arial" w:eastAsia="Arial" w:hAnsi="Arial"/>
          <w:sz w:val="24"/>
          <w:szCs w:val="24"/>
        </w:rPr>
        <w:t xml:space="preserve">14 декабря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678 </w:t>
      </w:r>
      <w:r>
        <w:rPr>
          <w:rFonts w:ascii="Arial" w:cs="Arial" w:eastAsia="Arial" w:hAnsi="Arial"/>
          <w:sz w:val="24"/>
          <w:szCs w:val="24"/>
        </w:rPr>
        <w:t xml:space="preserve">следующие изменения: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Положении </w:t>
      </w:r>
      <w:r>
        <w:rPr>
          <w:rFonts w:ascii="Arial" w:cs="Arial" w:eastAsia="Arial" w:hAnsi="Arial"/>
          <w:sz w:val="24"/>
          <w:szCs w:val="24"/>
        </w:rPr>
        <w:t xml:space="preserve">о лицензировании отдельных видов деятельности, утвержденном вышеуказанным постановлением: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220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«3) </w:t>
      </w:r>
      <w:r>
        <w:rPr>
          <w:rFonts w:ascii="Arial" w:cs="Arial" w:eastAsia="Arial" w:hAnsi="Arial"/>
          <w:sz w:val="24"/>
          <w:szCs w:val="24"/>
        </w:rPr>
        <w:t xml:space="preserve">копии трудовых книжек специалистов, имеющих государственные квалификационные сертификаты, заверенные </w:t>
      </w:r>
      <w:r>
        <w:rPr>
          <w:rFonts w:ascii="Arial" w:cs="Arial" w:eastAsia="Arial" w:hAnsi="Arial"/>
          <w:sz w:val="24"/>
          <w:szCs w:val="24"/>
        </w:rPr>
        <w:t xml:space="preserve">работодателем</w:t>
      </w:r>
      <w:r>
        <w:rPr>
          <w:rFonts w:ascii="Arial" w:cs="Arial" w:eastAsia="Arial" w:hAnsi="Arial"/>
          <w:sz w:val="24"/>
          <w:szCs w:val="24"/>
        </w:rPr>
        <w:t xml:space="preserve">;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</w:t>
      </w:r>
      <w:r>
        <w:rPr>
          <w:rFonts w:ascii="Arial" w:cs="Arial" w:eastAsia="Arial" w:hAnsi="Arial"/>
          <w:sz w:val="24"/>
          <w:szCs w:val="24"/>
        </w:rPr>
        <w:t xml:space="preserve">вторым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«Ответственность за предоставление недостоверных сведений возлагается на заявителя.»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августа 2025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qrtxjo820rzg7u4rj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dalil.kg/document/230029672</w:t>
      </w:r>
    </w:hyperlink>
  </w:p>
  <w:p>
    <w:pPr>
      <w:spacing w:after="0" w:before="40"/>
      <w:jc w:val="center"/>
    </w:pPr>
    <w:hyperlink w:history="1" r:id="rIdkaoelupmhmdi1-8d9xf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vzogjvr6um1ibiv2vkj" Type="http://schemas.openxmlformats.org/officeDocument/2006/relationships/hyperlink" Target="https://dalil.kg/document/158265" TargetMode="External"/><Relationship Id="rId6aan1iqzhtnqkr43vhfxk" Type="http://schemas.openxmlformats.org/officeDocument/2006/relationships/hyperlink" Target="https://dalil.kg/document/158266" TargetMode="External"/><Relationship Id="rIdsvs4e6bcwadk9rp-tfs1a" Type="http://schemas.openxmlformats.org/officeDocument/2006/relationships/hyperlink" Target="https://dalil.kg/document/2300006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qrtxjo820rzg7u4rjec" Type="http://schemas.openxmlformats.org/officeDocument/2006/relationships/hyperlink" Target="https://dalil.kg/document/230029672" TargetMode="External"/><Relationship Id="rIdkaoelupmhmdi1-8d9xf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2026-09-25T14:07:16.928Z</dcterms:created>
  <dcterms:modified xsi:type="dcterms:W3CDTF">2026-09-25T14:07:16.928Z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