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 августа 2025 года УП № 226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и функционировании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резерва кадров на отдельные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политические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должности,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политические и административные муниципальные должности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u-fdfzqx1nx4px1yakr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мая 2026 года № 163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резерва кадров для назначения на отдельные </w:t>
      </w:r>
      <w:r>
        <w:rPr>
          <w:rFonts w:ascii="Arial" w:cs="Arial" w:eastAsia="Arial" w:hAnsi="Arial"/>
          <w:sz w:val="24"/>
          <w:szCs w:val="24"/>
        </w:rPr>
        <w:t xml:space="preserve">политические государственные должности, политические и административные муниципальные должности,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su3b8ipnxj3mo31hx1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ca5xukna-kw6c2jo5gc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hwfqaj1mmmpvy6usko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2-vdftzkxxcoqlyrb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1oruvmbx0acfxd-8zs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piiojphvwvdusjn7c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hyperlink w:history="1" r:id="rIdjazfzlzps9gzi2wbnos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a6ylxslujohjkccabx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резерве кадров </w:t>
      </w:r>
      <w:r>
        <w:rPr>
          <w:rFonts w:ascii="Arial" w:cs="Arial" w:eastAsia="Arial" w:hAnsi="Arial"/>
          <w:sz w:val="24"/>
          <w:szCs w:val="24"/>
        </w:rPr>
        <w:t xml:space="preserve">на отдельные </w:t>
      </w:r>
      <w:r>
        <w:rPr>
          <w:rFonts w:ascii="Arial" w:cs="Arial" w:eastAsia="Arial" w:hAnsi="Arial"/>
          <w:sz w:val="24"/>
          <w:szCs w:val="24"/>
        </w:rPr>
        <w:t xml:space="preserve">политические</w:t>
      </w:r>
      <w:r>
        <w:rPr>
          <w:rFonts w:ascii="Arial" w:cs="Arial" w:eastAsia="Arial" w:hAnsi="Arial"/>
          <w:sz w:val="24"/>
          <w:szCs w:val="24"/>
        </w:rPr>
        <w:t xml:space="preserve">государственные </w:t>
      </w:r>
      <w:r>
        <w:rPr>
          <w:rFonts w:ascii="Arial" w:cs="Arial" w:eastAsia="Arial" w:hAnsi="Arial"/>
          <w:sz w:val="24"/>
          <w:szCs w:val="24"/>
        </w:rPr>
        <w:t xml:space="preserve">должности,</w:t>
      </w:r>
      <w:r>
        <w:rPr>
          <w:rFonts w:ascii="Arial" w:cs="Arial" w:eastAsia="Arial" w:hAnsi="Arial"/>
          <w:sz w:val="24"/>
          <w:szCs w:val="24"/>
        </w:rPr>
        <w:t xml:space="preserve"> политические и административные</w:t>
      </w:r>
      <w:r>
        <w:rPr>
          <w:rFonts w:ascii="Arial" w:cs="Arial" w:eastAsia="Arial" w:hAnsi="Arial"/>
          <w:sz w:val="24"/>
          <w:szCs w:val="24"/>
        </w:rPr>
        <w:t xml:space="preserve">муниципальные должности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действующие министры, председатели государственных комитетов Кыргызской Республики, руководители административных ведомств при Кабинете Министров Кыргызской Республики и их заместители, полномочные представители Президента Кыргызской Республики в областях, а также </w:t>
      </w:r>
      <w:r>
        <w:rPr>
          <w:rFonts w:ascii="Arial" w:cs="Arial" w:eastAsia="Arial" w:hAnsi="Arial"/>
          <w:sz w:val="24"/>
          <w:szCs w:val="24"/>
        </w:rPr>
        <w:t xml:space="preserve">лица, занимающие </w:t>
      </w:r>
      <w:r>
        <w:rPr>
          <w:rFonts w:ascii="Arial" w:cs="Arial" w:eastAsia="Arial" w:hAnsi="Arial"/>
          <w:sz w:val="24"/>
          <w:szCs w:val="24"/>
        </w:rPr>
        <w:t xml:space="preserve">государственные политические </w:t>
      </w:r>
      <w:r>
        <w:rPr>
          <w:rFonts w:ascii="Arial" w:cs="Arial" w:eastAsia="Arial" w:hAnsi="Arial"/>
          <w:sz w:val="24"/>
          <w:szCs w:val="24"/>
        </w:rPr>
        <w:t xml:space="preserve">должности</w:t>
      </w:r>
      <w:r>
        <w:rPr>
          <w:rFonts w:ascii="Arial" w:cs="Arial" w:eastAsia="Arial" w:hAnsi="Arial"/>
          <w:sz w:val="24"/>
          <w:szCs w:val="24"/>
        </w:rPr>
        <w:t xml:space="preserve"> в Администрации Президента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Аппарате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Республики, проработавшие на занимаемых ими должностях не менее 6 месяцев и соответствующие квалификационным требованиям соответствующей группы резерва кадров на отдельные </w:t>
      </w:r>
      <w:r>
        <w:rPr>
          <w:rFonts w:ascii="Arial" w:cs="Arial" w:eastAsia="Arial" w:hAnsi="Arial"/>
          <w:sz w:val="24"/>
          <w:szCs w:val="24"/>
        </w:rPr>
        <w:t xml:space="preserve">политические</w:t>
      </w:r>
      <w:r>
        <w:rPr>
          <w:rFonts w:ascii="Arial" w:cs="Arial" w:eastAsia="Arial" w:hAnsi="Arial"/>
          <w:sz w:val="24"/>
          <w:szCs w:val="24"/>
        </w:rPr>
        <w:t xml:space="preserve">государственные </w:t>
      </w:r>
      <w:r>
        <w:rPr>
          <w:rFonts w:ascii="Arial" w:cs="Arial" w:eastAsia="Arial" w:hAnsi="Arial"/>
          <w:sz w:val="24"/>
          <w:szCs w:val="24"/>
        </w:rPr>
        <w:t xml:space="preserve">должности,</w:t>
      </w:r>
      <w:r>
        <w:rPr>
          <w:rFonts w:ascii="Arial" w:cs="Arial" w:eastAsia="Arial" w:hAnsi="Arial"/>
          <w:sz w:val="24"/>
          <w:szCs w:val="24"/>
        </w:rPr>
        <w:t xml:space="preserve"> политические и административные</w:t>
      </w:r>
      <w:r>
        <w:rPr>
          <w:rFonts w:ascii="Arial" w:cs="Arial" w:eastAsia="Arial" w:hAnsi="Arial"/>
          <w:sz w:val="24"/>
          <w:szCs w:val="24"/>
        </w:rPr>
        <w:t xml:space="preserve">муниципальные должности (далее – резерв кадров), по их заявлениям зачисляются в соответствующую группу резерва кадров без прохождения конкурса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руководители аппаратов государственных органов и органов местного самоуправления, </w:t>
      </w:r>
      <w:r>
        <w:rPr>
          <w:rFonts w:ascii="Arial" w:cs="Arial" w:eastAsia="Arial" w:hAnsi="Arial"/>
          <w:sz w:val="24"/>
          <w:szCs w:val="24"/>
        </w:rPr>
        <w:t xml:space="preserve">получившие наивысшие баллы по итогам годовой оценки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зачисляются в соответствующую группу резерва</w:t>
      </w:r>
      <w:r>
        <w:rPr>
          <w:rFonts w:ascii="Arial" w:cs="Arial" w:eastAsia="Arial" w:hAnsi="Arial"/>
          <w:sz w:val="24"/>
          <w:szCs w:val="24"/>
        </w:rPr>
        <w:t xml:space="preserve"> кадров</w:t>
      </w:r>
      <w:r>
        <w:rPr>
          <w:rFonts w:ascii="Arial" w:cs="Arial" w:eastAsia="Arial" w:hAnsi="Arial"/>
          <w:sz w:val="24"/>
          <w:szCs w:val="24"/>
        </w:rPr>
        <w:t xml:space="preserve"> сроком на один год при соответствии квалификационным требованиям с возможностью продления срока пребывания в резерве кадров по результатам последующей годовой оценки</w:t>
      </w:r>
      <w:r>
        <w:rPr>
          <w:rFonts w:ascii="Arial" w:cs="Arial" w:eastAsia="Arial" w:hAnsi="Arial"/>
          <w:sz w:val="24"/>
          <w:szCs w:val="24"/>
        </w:rPr>
        <w:t xml:space="preserve">по их заявлению без прохождения конкурс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лица, ранее включенные и пребывающие в региональном и муниципальном резервах кадров </w:t>
      </w:r>
      <w:r>
        <w:rPr>
          <w:rFonts w:ascii="Arial" w:cs="Arial" w:eastAsia="Arial" w:hAnsi="Arial"/>
          <w:sz w:val="24"/>
          <w:szCs w:val="24"/>
        </w:rPr>
        <w:t xml:space="preserve">по результатам конкурса </w:t>
      </w: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формировании и функционировании регионального резерва и муниципального резерва кадров» от 5 ноября 2021 года № 521</w:t>
      </w:r>
      <w:r>
        <w:rPr>
          <w:rFonts w:ascii="Arial" w:cs="Arial" w:eastAsia="Arial" w:hAnsi="Arial"/>
          <w:sz w:val="24"/>
          <w:szCs w:val="24"/>
        </w:rPr>
        <w:t xml:space="preserve">(далее – резервисты), </w:t>
      </w:r>
      <w:r>
        <w:rPr>
          <w:rFonts w:ascii="Arial" w:cs="Arial" w:eastAsia="Arial" w:hAnsi="Arial"/>
          <w:sz w:val="24"/>
          <w:szCs w:val="24"/>
        </w:rPr>
        <w:t xml:space="preserve">автоматически зачисляются сроком на один год в соответствующую группу резерва кадров, формируемого в соответствии с настоящим Указом. При этом резервисты, у которых срок пребывания в региональном и муниципальном резервах кадров истекает раньше одного года, исключаются из резерва кадров по завершении срока их пребывания в них;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назначении действующих глав местных государственных администраций и их заместителей, мэров городов республиканского и областного значения на равнозначную либо нижестоящую должности, предусмотренные Положением, утвержденным 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в течение 3 рабочих дней проведение конкурсных процедур не требуется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назначении действующих мэров городов районного значения, глав айыл окмоту на равнозначную либо нижестоящую должности, предусмотренные Положением, утвержденным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в течение 3 рабочих дней проведение конкурсных процедур не требуется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назначении действующих заместителей мэров городов на равнозначную либо нижестоящую должности, предусмотренные Положением, утвержденным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 настоящего Указа, в течение 3 рабочих дней проведение конкурсных процедур не требуется.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z-_nqbwwqdmvw0_qkas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Кыргызской Республики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мая 2026 года № 163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Лица, включенные в резерв кадров</w:t>
      </w:r>
      <w:r>
        <w:rPr>
          <w:rFonts w:ascii="Arial" w:cs="Arial" w:eastAsia="Arial" w:hAnsi="Arial"/>
          <w:sz w:val="24"/>
          <w:szCs w:val="24"/>
        </w:rPr>
        <w:t xml:space="preserve">и не состоящие на государственной и муниципальной службе, обязаны пройти обучение </w:t>
      </w:r>
      <w:r>
        <w:rPr>
          <w:rFonts w:ascii="Arial" w:cs="Arial" w:eastAsia="Arial" w:hAnsi="Arial"/>
          <w:sz w:val="24"/>
          <w:szCs w:val="24"/>
        </w:rPr>
        <w:t xml:space="preserve">в Академии государственного управления при Президенте Кыргызской Республики имени Жусупа Абдрахманова</w:t>
      </w:r>
      <w:r>
        <w:rPr>
          <w:rFonts w:ascii="Arial" w:cs="Arial" w:eastAsia="Arial" w:hAnsi="Arial"/>
          <w:sz w:val="24"/>
          <w:szCs w:val="24"/>
        </w:rPr>
        <w:t xml:space="preserve">продолжительностью не менее 36 часов за счет собственных средств в течение последних 12 месяцев со дня </w:t>
      </w:r>
      <w:r>
        <w:rPr>
          <w:rFonts w:ascii="Arial" w:cs="Arial" w:eastAsia="Arial" w:hAnsi="Arial"/>
          <w:sz w:val="24"/>
          <w:szCs w:val="24"/>
        </w:rPr>
        <w:t xml:space="preserve">зачисления</w:t>
      </w:r>
      <w:r>
        <w:rPr>
          <w:rFonts w:ascii="Arial" w:cs="Arial" w:eastAsia="Arial" w:hAnsi="Arial"/>
          <w:sz w:val="24"/>
          <w:szCs w:val="24"/>
        </w:rPr>
        <w:t xml:space="preserve"> в резерв кадров.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xuax0tssygxav21lsz8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формировании и </w:t>
      </w:r>
      <w:r>
        <w:rPr>
          <w:rFonts w:ascii="Arial" w:cs="Arial" w:eastAsia="Arial" w:hAnsi="Arial"/>
          <w:sz w:val="24"/>
          <w:szCs w:val="24"/>
        </w:rPr>
        <w:t xml:space="preserve">функционировании регионального резерва и муниципального резерва кадров» от 5 ноября 2021 года № 521;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пункт 1 </w:t>
      </w:r>
      <w:hyperlink w:history="1" r:id="rIduhgaftenwyi77iqcatp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указы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формирования и функционирования резервов кадров» от 23 сентября 2022 года № 321;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пункт 1 </w:t>
      </w:r>
      <w:hyperlink w:history="1" r:id="rId9d00drkqow8dbnz4-d5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 в сфере государственной гражданской службы и муниципальной службы»</w:t>
      </w:r>
      <w:r>
        <w:rPr>
          <w:rFonts w:ascii="Arial" w:cs="Arial" w:eastAsia="Arial" w:hAnsi="Arial"/>
          <w:sz w:val="24"/>
          <w:szCs w:val="24"/>
        </w:rPr>
        <w:t xml:space="preserve">от 10 июля 2023 года № 173;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hyperlink w:history="1" r:id="rId1ljh8yopacg2uoet1zq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Указ Президента Кыргызской Республики «О формировании и функционировании регионального резерва и муниципального резерва кадров» от 5 ноября 2021 года № 521» от 26 сентября 2023 года № 241;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</w:t>
      </w:r>
      <w:hyperlink w:history="1" r:id="rIdsv6l67v1kadlr6r7pn0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формировании и функционировании регионального резерва и муниципального резерва кадров» от 5 ноября 2021 года № 521» от 19 февраля 2024 года № 31.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-fdfzqx1nx4px1yakryx" Type="http://schemas.openxmlformats.org/officeDocument/2006/relationships/hyperlink" Target="http://kodeks.duckdns.org/document/230045478" TargetMode="External"/><Relationship Id="rIdsu3b8ipnxj3mo31hx1srm" Type="http://schemas.openxmlformats.org/officeDocument/2006/relationships/hyperlink" Target="http://kodeks.duckdns.org/document/112303#st_10" TargetMode="External"/><Relationship Id="rIdca5xukna-kw6c2jo5gccd" Type="http://schemas.openxmlformats.org/officeDocument/2006/relationships/hyperlink" Target="http://kodeks.duckdns.org/document/112302#st_8" TargetMode="External"/><Relationship Id="rIdlhwfqaj1mmmpvy6uskojj" Type="http://schemas.openxmlformats.org/officeDocument/2006/relationships/hyperlink" Target="http://kodeks.duckdns.org/document/112302#st_12" TargetMode="External"/><Relationship Id="rIddr2-vdftzkxxcoqlyrb5s" Type="http://schemas.openxmlformats.org/officeDocument/2006/relationships/hyperlink" Target="http://kodeks.duckdns.org/document/112302#st_47" TargetMode="External"/><Relationship Id="rIde1oruvmbx0acfxd-8zsey" Type="http://schemas.openxmlformats.org/officeDocument/2006/relationships/hyperlink" Target="http://kodeks.duckdns.org/document/112302#st_49" TargetMode="External"/><Relationship Id="rIdpppiiojphvwvdusjn7cwd" Type="http://schemas.openxmlformats.org/officeDocument/2006/relationships/hyperlink" Target="http://kodeks.duckdns.org/document/112302#st_53" TargetMode="External"/><Relationship Id="rIdjazfzlzps9gzi2wbnosux" Type="http://schemas.openxmlformats.org/officeDocument/2006/relationships/hyperlink" Target="http://kodeks.duckdns.org/document/112213#st_71" TargetMode="External"/><Relationship Id="rIda6ylxslujohjkccabxarq" Type="http://schemas.openxmlformats.org/officeDocument/2006/relationships/hyperlink" Target="http://kodeks.duckdns.org/document/230029731" TargetMode="External"/><Relationship Id="rIdz-_nqbwwqdmvw0_qkasso" Type="http://schemas.openxmlformats.org/officeDocument/2006/relationships/hyperlink" Target="http://kodeks.duckdns.org/document/230045478" TargetMode="External"/><Relationship Id="rIdxuax0tssygxav21lsz8gb" Type="http://schemas.openxmlformats.org/officeDocument/2006/relationships/hyperlink" Target="http://kodeks.duckdns.org/document/430752" TargetMode="External"/><Relationship Id="rIduhgaftenwyi77iqcatpax" Type="http://schemas.openxmlformats.org/officeDocument/2006/relationships/hyperlink" Target="http://kodeks.duckdns.org/document/434847" TargetMode="External"/><Relationship Id="rId9d00drkqow8dbnz4-d52v" Type="http://schemas.openxmlformats.org/officeDocument/2006/relationships/hyperlink" Target="http://kodeks.duckdns.org/document/435054" TargetMode="External"/><Relationship Id="rId1ljh8yopacg2uoet1zq4g" Type="http://schemas.openxmlformats.org/officeDocument/2006/relationships/hyperlink" Target="http://kodeks.duckdns.org/document/435119" TargetMode="External"/><Relationship Id="rIdsv6l67v1kadlr6r7pn0ng" Type="http://schemas.openxmlformats.org/officeDocument/2006/relationships/hyperlink" Target="http://kodeks.duckdns.org/document/230001694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2026-09-23T04:02:14.253Z</dcterms:created>
  <dcterms:modified xsi:type="dcterms:W3CDTF">2026-09-23T04:02:14.253Z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