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в контурах № 22, 29 Октябрьского района города Бишкек,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многоэтажного жилого комплекса,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 с п</w:t>
      </w:r>
      <w:r>
        <w:rPr>
          <w:rFonts w:ascii="Arial" w:cs="Arial" w:eastAsia="Arial" w:hAnsi="Arial"/>
          <w:sz w:val="24"/>
          <w:szCs w:val="24"/>
        </w:rPr>
        <w:t xml:space="preserve">унктом 12 части </w:t>
      </w:r>
      <w:r>
        <w:rPr>
          <w:rFonts w:ascii="Arial" w:cs="Arial" w:eastAsia="Arial" w:hAnsi="Arial"/>
          <w:sz w:val="24"/>
          <w:szCs w:val="24"/>
        </w:rPr>
        <w:t xml:space="preserve">первой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1</w:t>
      </w:r>
      <w:r>
        <w:rPr>
          <w:rFonts w:ascii="Arial" w:cs="Arial" w:eastAsia="Arial" w:hAnsi="Arial"/>
          <w:sz w:val="24"/>
          <w:szCs w:val="24"/>
        </w:rPr>
        <w:t xml:space="preserve">стать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6 </w:t>
      </w: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переводе (трансформации) земельных участков», пунктами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части второй </w:t>
      </w:r>
      <w:hyperlink w:history="1" r:id="rIdbbeqndvi8__m1wkny8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</w:t>
      </w:r>
      <w:r>
        <w:rPr>
          <w:rFonts w:ascii="Arial" w:cs="Arial" w:eastAsia="Arial" w:hAnsi="Arial"/>
          <w:sz w:val="24"/>
          <w:szCs w:val="24"/>
        </w:rPr>
        <w:t xml:space="preserve">пашни в другие категории земель и виды угодий», статьями </w:t>
      </w:r>
      <w:hyperlink w:history="1" r:id="rId16qt9bjbumbie4fowui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_venqxd0vni3yada7f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учитывая постановление мэрии города Бишкек от 7 июля 2025 года</w:t>
      </w:r>
      <w:r>
        <w:rPr>
          <w:rFonts w:ascii="Arial" w:cs="Arial" w:eastAsia="Arial" w:hAnsi="Arial"/>
          <w:sz w:val="24"/>
          <w:szCs w:val="24"/>
        </w:rPr>
        <w:t xml:space="preserve">№ 161, заключение</w:t>
      </w:r>
      <w:r>
        <w:rPr>
          <w:rFonts w:ascii="Arial" w:cs="Arial" w:eastAsia="Arial" w:hAnsi="Arial"/>
          <w:sz w:val="24"/>
          <w:szCs w:val="24"/>
        </w:rPr>
        <w:t xml:space="preserve"> земельной комиссии мэрии города Бишкек</w:t>
      </w:r>
      <w:r>
        <w:rPr>
          <w:rFonts w:ascii="Arial" w:cs="Arial" w:eastAsia="Arial" w:hAnsi="Arial"/>
          <w:sz w:val="24"/>
          <w:szCs w:val="24"/>
        </w:rPr>
        <w:t xml:space="preserve"> от 19 июня 2025 года,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Перевести (трансформировать) земельный участок общей площадью 7,88 га орошаемых земель, расположенный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контур</w:t>
      </w:r>
      <w:r>
        <w:rPr>
          <w:rFonts w:ascii="Arial" w:cs="Arial" w:eastAsia="Arial" w:hAnsi="Arial"/>
          <w:sz w:val="24"/>
          <w:szCs w:val="24"/>
        </w:rPr>
        <w:t xml:space="preserve">ах</w:t>
      </w:r>
      <w:r>
        <w:rPr>
          <w:rFonts w:ascii="Arial" w:cs="Arial" w:eastAsia="Arial" w:hAnsi="Arial"/>
          <w:sz w:val="24"/>
          <w:szCs w:val="24"/>
        </w:rPr>
        <w:t xml:space="preserve"> № 22, 29 Октябрьского района города Бишкек, находящийся в частной собственности Айманбаевой Асель Каниетовны, из категории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емли сельскохозяйственного назначения» в категорию «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емли населенных пунктов» для строительства многоэтажного жилого комплекса.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Мэрии города Бишкек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целевое использование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разработку и утверждение градостроительной документации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в соответствии с законодательством Кыргызской Республики в сфере градостроительства и архитектуры при строгом соблюдении строительных норм и правил;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функционирование и развитие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сохранность объектов историко-культурного наследия в случае их выявления на земельном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соблюдение технических параметров автомобильных дорог, норм и требований </w:t>
      </w:r>
      <w:hyperlink w:history="1" r:id="rIdkikzq1yfss-a5h7_jdx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принятие мер, предусматривающих изъятие и приведение в первоначальное состояние земель</w:t>
      </w:r>
      <w:r>
        <w:rPr>
          <w:rFonts w:ascii="Arial" w:cs="Arial" w:eastAsia="Arial" w:hAnsi="Arial"/>
          <w:sz w:val="24"/>
          <w:szCs w:val="24"/>
        </w:rPr>
        <w:t xml:space="preserve">ного участка</w:t>
      </w:r>
      <w:r>
        <w:rPr>
          <w:rFonts w:ascii="Arial" w:cs="Arial" w:eastAsia="Arial" w:hAnsi="Arial"/>
          <w:sz w:val="24"/>
          <w:szCs w:val="24"/>
        </w:rPr>
        <w:t xml:space="preserve">, указанн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в случае </w:t>
      </w:r>
      <w:r>
        <w:rPr>
          <w:rFonts w:ascii="Arial" w:cs="Arial" w:eastAsia="Arial" w:hAnsi="Arial"/>
          <w:sz w:val="24"/>
          <w:szCs w:val="24"/>
        </w:rPr>
        <w:t xml:space="preserve">его</w:t>
      </w:r>
      <w:r>
        <w:rPr>
          <w:rFonts w:ascii="Arial" w:cs="Arial" w:eastAsia="Arial" w:hAnsi="Arial"/>
          <w:sz w:val="24"/>
          <w:szCs w:val="24"/>
        </w:rPr>
        <w:t xml:space="preserve"> неиспользования или использования не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 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 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 соблюдение соответствующих охранных расстояний для безопасной и надлежащей эксплуатации воздушных линий электропередачи в соответствии с </w:t>
      </w:r>
      <w:hyperlink w:history="1" r:id="rId9w_9lycdy5pmc5topdn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электрических сетей напряжением выше 1000 вольт.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 августа 2025 года № 57 (3713).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y5ev9ouyuihwrkoro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dalil.kg/document/230029696</w:t>
      </w:r>
    </w:hyperlink>
  </w:p>
  <w:p>
    <w:pPr>
      <w:spacing w:after="0" w:before="40"/>
      <w:jc w:val="center"/>
    </w:pPr>
    <w:hyperlink w:history="1" r:id="rIdth0hageqjblc76eao0o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eqndvi8__m1wkny8cy2" Type="http://schemas.openxmlformats.org/officeDocument/2006/relationships/hyperlink" Target="https://dalil.kg/document/202627#st_1" TargetMode="External"/><Relationship Id="rId16qt9bjbumbie4fowuiys" Type="http://schemas.openxmlformats.org/officeDocument/2006/relationships/hyperlink" Target="https://dalil.kg/document/112301#st_13" TargetMode="External"/><Relationship Id="rIdx_venqxd0vni3yada7f3z" Type="http://schemas.openxmlformats.org/officeDocument/2006/relationships/hyperlink" Target="https://dalil.kg/document/112301#st_17" TargetMode="External"/><Relationship Id="rIdkikzq1yfss-a5h7_jdxqi" Type="http://schemas.openxmlformats.org/officeDocument/2006/relationships/hyperlink" Target="https://dalil.kg/document/112594" TargetMode="External"/><Relationship Id="rId9w_9lycdy5pmc5topdnpo" Type="http://schemas.openxmlformats.org/officeDocument/2006/relationships/hyperlink" Target="https://dalil.kg/document/2008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y5ev9ouyuihwrkoronw" Type="http://schemas.openxmlformats.org/officeDocument/2006/relationships/hyperlink" Target="https://dalil.kg/document/230029696" TargetMode="External"/><Relationship Id="rIdth0hageqjblc76eao0o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2026-09-27T08:48:27.325Z</dcterms:created>
  <dcterms:modified xsi:type="dcterms:W3CDTF">2026-09-27T08:48:27.325Z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