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2025 года № 458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«Об утверждении Типового порядка 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обществами» от 10 июня 2022 года № 301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gibitade8krib3y7v4s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неотложных мерах по введению стопроцентной государственной монополии на производство, хранение и реализацию этилового спирта»</w:t>
      </w:r>
      <w:r>
        <w:rPr>
          <w:rFonts w:ascii="Arial" w:cs="Arial" w:eastAsia="Arial" w:hAnsi="Arial"/>
          <w:sz w:val="24"/>
          <w:szCs w:val="24"/>
        </w:rPr>
        <w:t xml:space="preserve">от 8 июля 2022 года № 222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 </w:t>
      </w:r>
      <w:hyperlink w:history="1" r:id="rIdll6yt-gl9nzwfn4cgc_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Кабинета Министров Кыргызской Республики «Об утверждении </w:t>
      </w:r>
      <w:hyperlink w:history="1" r:id="rIdaxxzfhuftw1h8tcgngb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обществами» от 10 июня 2022 года № 301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88xucsi8tvxs3bcv9np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 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обществами, утвержденном вышеуказанным </w:t>
      </w:r>
      <w:hyperlink w:history="1" r:id="rIdex05obgwuxom8nbsyn6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57 дополнить подпунктом 20 </w:t>
      </w:r>
      <w:r>
        <w:rPr>
          <w:rFonts w:ascii="Arial" w:cs="Arial" w:eastAsia="Arial" w:hAnsi="Arial"/>
          <w:sz w:val="24"/>
          <w:szCs w:val="24"/>
        </w:rPr>
        <w:t xml:space="preserve">следующего</w:t>
      </w:r>
      <w:r>
        <w:rPr>
          <w:rFonts w:ascii="Arial" w:cs="Arial" w:eastAsia="Arial" w:hAnsi="Arial"/>
          <w:sz w:val="24"/>
          <w:szCs w:val="24"/>
        </w:rPr>
        <w:t xml:space="preserve">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«20) </w:t>
      </w:r>
      <w:r>
        <w:rPr>
          <w:rFonts w:ascii="Arial" w:cs="Arial" w:eastAsia="Arial" w:hAnsi="Arial"/>
          <w:sz w:val="24"/>
          <w:szCs w:val="24"/>
        </w:rPr>
        <w:t xml:space="preserve">приобретения</w:t>
      </w:r>
      <w:r>
        <w:rPr>
          <w:rFonts w:ascii="Arial" w:cs="Arial" w:eastAsia="Arial" w:hAnsi="Arial"/>
          <w:sz w:val="24"/>
          <w:szCs w:val="24"/>
        </w:rPr>
        <w:t xml:space="preserve">товаров, работ, услуг, консультационных услуг, связанных с обеспечением бесперебойной работы по производству этилового спирта, алкогольной, фармацевтической и парфюмерно-косметической продукции, по результатам проведения мониторинга рынка.».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</w:t>
      </w:r>
      <w:r>
        <w:rPr>
          <w:rFonts w:ascii="Arial" w:cs="Arial" w:eastAsia="Arial" w:hAnsi="Arial"/>
          <w:sz w:val="24"/>
          <w:szCs w:val="24"/>
        </w:rPr>
        <w:t xml:space="preserve">десяти</w:t>
      </w:r>
      <w:r>
        <w:rPr>
          <w:rFonts w:ascii="Arial" w:cs="Arial" w:eastAsia="Arial" w:hAnsi="Arial"/>
          <w:sz w:val="24"/>
          <w:szCs w:val="24"/>
        </w:rPr>
        <w:t xml:space="preserve"> дней со дня официального 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5 августа 2025 года № 58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j9gjd5jxg72mbytjhe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dalil.kg/document/230029771</w:t>
      </w:r>
    </w:hyperlink>
  </w:p>
  <w:p>
    <w:pPr>
      <w:spacing w:after="0" w:before="40"/>
      <w:jc w:val="center"/>
    </w:pPr>
    <w:hyperlink w:history="1" r:id="rIdamh72nclz5p2xba2qln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ibitade8krib3y7v4smc" Type="http://schemas.openxmlformats.org/officeDocument/2006/relationships/hyperlink" Target="https://dalil.kg/document/434770" TargetMode="External"/><Relationship Id="rIdll6yt-gl9nzwfn4cgc_ha" Type="http://schemas.openxmlformats.org/officeDocument/2006/relationships/hyperlink" Target="https://dalil.kg/document/159239" TargetMode="External"/><Relationship Id="rIdaxxzfhuftw1h8tcgngbs1" Type="http://schemas.openxmlformats.org/officeDocument/2006/relationships/hyperlink" Target="https://dalil.kg/document/159258" TargetMode="External"/><Relationship Id="rId88xucsi8tvxs3bcv9np3x" Type="http://schemas.openxmlformats.org/officeDocument/2006/relationships/hyperlink" Target="https://dalil.kg/document/159258" TargetMode="External"/><Relationship Id="rIdex05obgwuxom8nbsyn6dd" Type="http://schemas.openxmlformats.org/officeDocument/2006/relationships/hyperlink" Target="https://dalil.kg/document/15923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j9gjd5jxg72mbytjhejc" Type="http://schemas.openxmlformats.org/officeDocument/2006/relationships/hyperlink" Target="https://dalil.kg/document/230029771" TargetMode="External"/><Relationship Id="rIdamh72nclz5p2xba2qlnd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2026-09-24T16:17:24.876Z</dcterms:created>
  <dcterms:modified xsi:type="dcterms:W3CDTF">2026-09-24T16:17:24.876Z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