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31 июля 2025 года № 180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связи с принятием Цифрового кодекса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kww5x9tf63e0adv0s_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26</w:t>
      </w:r>
      <w:r>
        <w:rPr>
          <w:rFonts w:ascii="Arial" w:cs="Arial" w:eastAsia="Arial" w:hAnsi="Arial"/>
          <w:sz w:val="24"/>
          <w:szCs w:val="24"/>
        </w:rPr>
        <w:t xml:space="preserve"> слова "информационной безопасности" заменить словом "кибербезопасности";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228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. Неправомерный доступ к охраняемым цифровым записям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Неправомерный доступ к чужим охраняемым цифровым записям, цифровым данным, информации и цифровым документам, сопряженный с их уничтожением, блокированием, модификацией, копированием или распространением информации, доступ к которой ограничен законом,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r>
        <w:rPr>
          <w:rFonts w:ascii="Arial" w:cs="Arial" w:eastAsia="Arial" w:hAnsi="Arial"/>
          <w:sz w:val="24"/>
          <w:szCs w:val="24"/>
        </w:rPr>
        <w:t xml:space="preserve">главой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Нарушения, посягающие на права субъектов правоотношений в цифровой среде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Нарушение прав пользователей цифровых технологий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 в принятии цифровых документов, а равно отказ в использовании цифровых документов для предоставления услуг, за исключением установленных законом случаев, в которых использование цифровых документов не допускается,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 в принятии документов на бумажном носителе, а равно отказ в использовании документов на бумажном носителе для предоставления услуг, за исключением установленных законом случаев, в которых использование документов на бумажном носителе не допускается,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Нарушение прав принципалов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 принципалу данных в предоставлении информации об обработке или в доступе к относящимся к нему цифровым данным в объеме, предусмотренном Цифровым </w:t>
      </w:r>
      <w:hyperlink w:history="1" r:id="rId4fgc-5mwfspbkwvridu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повлекший нарушение его прав и интересов,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Неисполнение запроса принципала данных на исправление или дополнение относящихся к нему цифровых записей, повлекшее нарушение его прав и интересов,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Неисполнение запроса субъекта персональных данных на удаление таких данных, а равно непринятие предусмотренных Цифровым </w:t>
      </w:r>
      <w:hyperlink w:history="1" r:id="rIdzy3tlj7ctxze2ic1zqr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мер в случае получения возражения против их обработки, повлекшее нарушение прав и интересов субъекта персональных данных,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Нарушение цифровых прав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Незаконное ограничение цифровых прав, предусмотренных Цифровым </w:t>
      </w:r>
      <w:hyperlink w:history="1" r:id="rIdegt2e9_j2g6-cjaqjzw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равно нарушение установленных владельцем цифровых прав условий доступа к объекту правоотношений в цифровой среде, повлекшее нарушение прав и интересов субъекта правоотношений в цифровой среде,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Незаконное установление владельцем цифровых прав условий доступа к объекту правоотношений в цифровой среде, повлекшее нарушение прав и интересов субъекта правоотношений в цифровой среде,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Нарушение прав участников системы идентификации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системы идентификации, повлекшее нарушение прав и интересов участников системы идентификации, в том числе передача цифровых записей с идентификаторами лицам, не являющимся участниками системы идентификации, за исключением случаев, установленных законодательством,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Недобросовестные действия в цифровой среде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недобросовестной обработки цифровых данных в нарушение запрета, установленного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показателей, на юридических лиц - 100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Недобросовестная конкуренция и действия, ограничивающие конкуренцию, при предоставлении цифровых сервисов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50 расчетных показателей, на юридических лиц - 100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Деяния, предусмотренные частями 1 или 2 настоящей статьи, совершенные повторно в течение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100 расчетных показателей, на юридических лиц - 250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Нарушение прав участников рассмотрения споров в цифровой среде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Бездействие руководителя отраслевого регулятора, выразившееся в невынесении решения по спору в срок, установленный Цифровым </w:t>
      </w:r>
      <w:hyperlink w:history="1" r:id="rIderrrsecmts_ije4jnr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100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Нарушение прав принципалов записей в цифровых реестрах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внесения и изменения записей в цифровые реестры, владельцем которых является Кыргызская Республика, повлекшее нарушение прав и интересов принципалов записей в цифровых реестрах,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100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Нарушение прав операторов телекоммуникаций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Непредоставление операторам телекоммуникаций права прохода в случаях, предусмотренных Цифровым </w:t>
      </w:r>
      <w:hyperlink w:history="1" r:id="rIdgmvfvmb7zaj5cru5xh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100 расчетных показателей, на юридических лиц - 500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Незаконное проектирование, разработка или применение систем искусственного интеллекта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разработка или применение систем искусственного интеллекта для целенаправленного и заведомо незаконного причинения вреда охраняемым благам, предусмотренным Цифровым </w:t>
      </w:r>
      <w:hyperlink w:history="1" r:id="rId124scrnd8ctpbl--ta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200 расчетных показателей, на юридических лиц - 650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43</w:t>
      </w:r>
      <w:r>
        <w:rPr>
          <w:rFonts w:ascii="Arial" w:cs="Arial" w:eastAsia="Arial" w:hAnsi="Arial"/>
          <w:sz w:val="24"/>
          <w:szCs w:val="24"/>
        </w:rPr>
        <w:t xml:space="preserve"> слова "и связи" заменить словами ", телекоммуникаций и почтовой связи";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408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409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409</w:t>
      </w:r>
      <w:r>
        <w:rPr>
          <w:rFonts w:ascii="Arial" w:cs="Arial" w:eastAsia="Arial" w:hAnsi="Arial"/>
          <w:sz w:val="24"/>
          <w:szCs w:val="24"/>
        </w:rPr>
        <w:t xml:space="preserve">. Нарушение правил деятельности в сфере почтовой связи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деятельности в сфере почтовой связи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230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r>
        <w:rPr>
          <w:rFonts w:ascii="Arial" w:cs="Arial" w:eastAsia="Arial" w:hAnsi="Arial"/>
          <w:sz w:val="24"/>
          <w:szCs w:val="24"/>
        </w:rPr>
        <w:t xml:space="preserve">412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412. Неправомерное использование ресурсов нумерации и радиочастот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нумерации или радиочастот в нарушение условий, определенных в решении об их выделении или присвоении, а равно использование нумерации или радиочастот, не выделенных (не присвоенных) в установленном порядке,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- 500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413</w:t>
      </w:r>
      <w:r>
        <w:rPr>
          <w:rFonts w:ascii="Arial" w:cs="Arial" w:eastAsia="Arial" w:hAnsi="Arial"/>
          <w:sz w:val="24"/>
          <w:szCs w:val="24"/>
        </w:rPr>
        <w:t xml:space="preserve">. Нарушение установленных охранных зон для телекоммуникационных сетей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охранных зон для телекоммуникационных сетей, установленных в соответствии с земельным и градостроительным законодательством,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r>
        <w:rPr>
          <w:rFonts w:ascii="Arial" w:cs="Arial" w:eastAsia="Arial" w:hAnsi="Arial"/>
          <w:sz w:val="24"/>
          <w:szCs w:val="24"/>
        </w:rPr>
        <w:t xml:space="preserve">статьи 454</w:t>
      </w:r>
      <w:r>
        <w:rPr>
          <w:rFonts w:ascii="Arial" w:cs="Arial" w:eastAsia="Arial" w:hAnsi="Arial"/>
          <w:sz w:val="24"/>
          <w:szCs w:val="24"/>
        </w:rPr>
        <w:t xml:space="preserve"> после цифр "99," дополнить цифрами "228-2, 228-4, 228-7 - 228-10,";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статью 483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483</w:t>
      </w:r>
      <w:r>
        <w:rPr>
          <w:rFonts w:ascii="Arial" w:cs="Arial" w:eastAsia="Arial" w:hAnsi="Arial"/>
          <w:sz w:val="24"/>
          <w:szCs w:val="24"/>
        </w:rPr>
        <w:t xml:space="preserve">. Отраслевой регулятор в сфере телекоммуникаций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регулятор в сфере телекоммуникаций рассматривает дела о правонарушениях и налагает взыскания,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409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413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статью 494</w:t>
      </w:r>
      <w:r>
        <w:rPr>
          <w:rFonts w:ascii="Arial" w:cs="Arial" w:eastAsia="Arial" w:hAnsi="Arial"/>
          <w:sz w:val="24"/>
          <w:szCs w:val="24"/>
        </w:rPr>
        <w:t xml:space="preserve"> после цифр "76," дополнить цифрами "228-6,";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главу 51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496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496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Отраслевой регулятор в сфере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регулятор в сфере персональных данных рассматривает дела о правонарушениях и налагает взыскания,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228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m3nyeexobnu1voatx5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27-1</w:t>
      </w:r>
      <w:r>
        <w:rPr>
          <w:rFonts w:ascii="Arial" w:cs="Arial" w:eastAsia="Arial" w:hAnsi="Arial"/>
          <w:sz w:val="24"/>
          <w:szCs w:val="24"/>
        </w:rPr>
        <w:t xml:space="preserve"> слова "законодательства о передаче информации персонального характера" заменить словами "Цифрового </w:t>
      </w:r>
      <w:hyperlink w:history="1" r:id="rIdkibnvzrvj0awyk40sk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mx6fo02iys-gzxpnfr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термины в настоящем Законе применяются в значениях, приведенных в Цифровом </w:t>
      </w:r>
      <w:hyperlink w:history="1" r:id="rIdu2enn7wnpekphsom2tn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23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23</w:t>
      </w:r>
      <w:r>
        <w:rPr>
          <w:rFonts w:ascii="Arial" w:cs="Arial" w:eastAsia="Arial" w:hAnsi="Arial"/>
          <w:sz w:val="24"/>
          <w:szCs w:val="24"/>
        </w:rPr>
        <w:t xml:space="preserve">. Содержание реестра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населения состоит из персональных данных граждан Кыргызской Республики. Содержание персональных данных граждан составляет основу государственных информационных ресурсов о населении.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персональных данных, обрабатываемых в реестре населения, определяется его владельцем с учетом целей, оснований, принципов обработки и требований, установленных Цифровым </w:t>
      </w:r>
      <w:hyperlink w:history="1" r:id="rIdjtu0aox4389zuow9vqh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6lxouiooedfz8cd_n6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части 4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особенности лицензирования деятельности операторов телекоммуникаций, а также присвоения радиочастот для эксплуатации радиоэлектронных средств регулируются Цифровым </w:t>
      </w:r>
      <w:hyperlink w:history="1" r:id="rIdtbesbjoeva9e9v7hckx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принимаемыми в соответствии с ним актами Кабинета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деятельность оператора телекоммуникаций;";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mgif9rawmjox9pn6w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"Цифровые сервисы для предоставления государственных и муниципальных услуг и осуществления государственных и муниципальных функций (государственные сервисы) предоставляются в рамках национальной цифровой экосистемы (национальной цифровой экосистемы). Правила создания и использования государственных сервисов устанавливаются Цифровым </w:t>
      </w:r>
      <w:hyperlink w:history="1" r:id="rIdmuwkgvcvrp67ngku7fn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девятнадцатый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термины в настоящем Законе применяются в значениях, приведенных в Цифровом </w:t>
      </w:r>
      <w:hyperlink w:history="1" r:id="rIdzla3gx3tw7k4ickhe1v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15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слова "в электронном формате" заменить словами "в виде цифрового сервиса";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слово "электронном" заменить словом "цифровом";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особенности предоставления государственной или муниципальной услуги в виде цифрового сервиса, а также особенности (если таковые имеются) предоставления государственной или муниципальной услуги отдельным категориям потребителей государственной и муниципальной услуги (лицам с инвалидностью, несовершеннолетним, пенсионерам и т.д.);";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Государственные или муниципальные услуги оказываются через пункты доступа к государственным или муниципальным услугам либо в виде цифрового сервиса через приложения и сайт государственных цифровых сервисов в соответствии с Цифровым </w:t>
      </w:r>
      <w:hyperlink w:history="1" r:id="rIdwl_hdnyvh6wp5lcyi6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третьем части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слово "электронный" заменить словом "цифровой".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3djaarovkrle0_tpn2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торговле" (газета "Эркин-Тоо" от 28 декабря 2021 года № 155)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Институты, термины и определения цифрового и других отраслей законодательства Кыргызской Республики, используемые в настоящем Законе, применяются в том определении, в каком они приведены в Цифровом </w:t>
      </w:r>
      <w:hyperlink w:history="1" r:id="rIdilxtundt3vlsodafsy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соответствующем отраслевом законодательстве, если иное не предусмотрено настоящим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части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. Требования по обеспечению безопасности и цифровой устойчивости";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Участники электронной торговли обязаны принимать меры по обеспечению цифровой устойчивости в сфере электронной торговли в соответствии с требованиями, установленными Цифровым </w:t>
      </w:r>
      <w:hyperlink w:history="1" r:id="rIdk8z6kaihrlqefpy-id3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4ncvfv11cnvw5ltuse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 (газета "Эркин-Тоо" от 28 января 2022 года № 12)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13 и 14 части 1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Понятия и термины, не определенные в настоящей статье и используемые в настоящем Законе, применяются в том определении, в котором они приведены в Цифровом </w:t>
      </w:r>
      <w:hyperlink w:history="1" r:id="rId16utxx9g0o8b_lpx1j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соответствующем отраслевом законодательстве, если иное не предусмотрено настоящим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14</w:t>
      </w:r>
      <w:r>
        <w:rPr>
          <w:rFonts w:ascii="Arial" w:cs="Arial" w:eastAsia="Arial" w:hAnsi="Arial"/>
          <w:sz w:val="24"/>
          <w:szCs w:val="24"/>
        </w:rPr>
        <w:t xml:space="preserve">. Цифровой реестр майнеров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Цифровой реестр майнеров (далее - Реестр) - цифровой ресурс, состоящий из записей, подтверждающих регистрацию и предоставление соответствующего сертификата майнерам, доступ к которому осуществляется через приложения и сайт государственных цифровых сервисов в соответствии с Цифровым </w:t>
      </w:r>
      <w:hyperlink w:history="1" r:id="rIdlxdeetjnllciugywcio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осуществление майнинга возникает, изменяется или прекращается с момента создания соответствующей записи в Реестре или внесения в нее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Реестра обеспечивает полноту, достоверность и актуальность данных в 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майнеров и порядок предоставления сертификата в виде документа на бумажном носителе или цифрового документа определяются уполномоченным государственным органом в сфере виртуальных активов.".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ww5x9tf63e0adv0s_8s" Type="http://schemas.openxmlformats.org/officeDocument/2006/relationships/hyperlink" Target="http://kodeks.duckdns.org/document/112306" TargetMode="External"/><Relationship Id="rId4fgc-5mwfspbkwvridu7m" Type="http://schemas.openxmlformats.org/officeDocument/2006/relationships/hyperlink" Target="http://kodeks.duckdns.org/document/230029914" TargetMode="External"/><Relationship Id="rIdzy3tlj7ctxze2ic1zqr4m" Type="http://schemas.openxmlformats.org/officeDocument/2006/relationships/hyperlink" Target="http://kodeks.duckdns.org/document/230029914" TargetMode="External"/><Relationship Id="rIdegt2e9_j2g6-cjaqjzwxo" Type="http://schemas.openxmlformats.org/officeDocument/2006/relationships/hyperlink" Target="http://kodeks.duckdns.org/document/230029914" TargetMode="External"/><Relationship Id="rIderrrsecmts_ije4jnrzjd" Type="http://schemas.openxmlformats.org/officeDocument/2006/relationships/hyperlink" Target="http://kodeks.duckdns.org/document/230029914" TargetMode="External"/><Relationship Id="rIdgmvfvmb7zaj5cru5xhahc" Type="http://schemas.openxmlformats.org/officeDocument/2006/relationships/hyperlink" Target="http://kodeks.duckdns.org/document/230029914" TargetMode="External"/><Relationship Id="rId124scrnd8ctpbl--tawsu" Type="http://schemas.openxmlformats.org/officeDocument/2006/relationships/hyperlink" Target="http://kodeks.duckdns.org/document/230029914" TargetMode="External"/><Relationship Id="rIdam3nyeexobnu1voatx5vq" Type="http://schemas.openxmlformats.org/officeDocument/2006/relationships/hyperlink" Target="http://kodeks.duckdns.org/document/627" TargetMode="External"/><Relationship Id="rIdkibnvzrvj0awyk40skarg" Type="http://schemas.openxmlformats.org/officeDocument/2006/relationships/hyperlink" Target="http://kodeks.duckdns.org/document/230029914" TargetMode="External"/><Relationship Id="rIdjmx6fo02iys-gzxpnfrls" Type="http://schemas.openxmlformats.org/officeDocument/2006/relationships/hyperlink" Target="http://kodeks.duckdns.org/document/1090" TargetMode="External"/><Relationship Id="rIdu2enn7wnpekphsom2tnmp" Type="http://schemas.openxmlformats.org/officeDocument/2006/relationships/hyperlink" Target="http://kodeks.duckdns.org/document/230029914" TargetMode="External"/><Relationship Id="rIdjtu0aox4389zuow9vqhf5" Type="http://schemas.openxmlformats.org/officeDocument/2006/relationships/hyperlink" Target="http://kodeks.duckdns.org/document/230029914" TargetMode="External"/><Relationship Id="rIdx6lxouiooedfz8cd_n67h" Type="http://schemas.openxmlformats.org/officeDocument/2006/relationships/hyperlink" Target="http://kodeks.duckdns.org/document/205058" TargetMode="External"/><Relationship Id="rIdtbesbjoeva9e9v7hckx44" Type="http://schemas.openxmlformats.org/officeDocument/2006/relationships/hyperlink" Target="http://kodeks.duckdns.org/document/230029914" TargetMode="External"/><Relationship Id="rIdpmgif9rawmjox9pn6wshi" Type="http://schemas.openxmlformats.org/officeDocument/2006/relationships/hyperlink" Target="http://kodeks.duckdns.org/document/205360" TargetMode="External"/><Relationship Id="rIdmuwkgvcvrp67ngku7fn46" Type="http://schemas.openxmlformats.org/officeDocument/2006/relationships/hyperlink" Target="http://kodeks.duckdns.org/document/230029914" TargetMode="External"/><Relationship Id="rIdzla3gx3tw7k4ickhe1vwk" Type="http://schemas.openxmlformats.org/officeDocument/2006/relationships/hyperlink" Target="http://kodeks.duckdns.org/document/230029914" TargetMode="External"/><Relationship Id="rIdwl_hdnyvh6wp5lcyi6tde" Type="http://schemas.openxmlformats.org/officeDocument/2006/relationships/hyperlink" Target="http://kodeks.duckdns.org/document/230029914" TargetMode="External"/><Relationship Id="rIdd3djaarovkrle0_tpn2k5" Type="http://schemas.openxmlformats.org/officeDocument/2006/relationships/hyperlink" Target="http://kodeks.duckdns.org/document/112333" TargetMode="External"/><Relationship Id="rIdilxtundt3vlsodafsyjxd" Type="http://schemas.openxmlformats.org/officeDocument/2006/relationships/hyperlink" Target="http://kodeks.duckdns.org/document/230029914" TargetMode="External"/><Relationship Id="rIdk8z6kaihrlqefpy-id33m" Type="http://schemas.openxmlformats.org/officeDocument/2006/relationships/hyperlink" Target="http://kodeks.duckdns.org/document/230029914" TargetMode="External"/><Relationship Id="rIdt4ncvfv11cnvw5ltusees" Type="http://schemas.openxmlformats.org/officeDocument/2006/relationships/hyperlink" Target="http://kodeks.duckdns.org/document/112346" TargetMode="External"/><Relationship Id="rId16utxx9g0o8b_lpx1jaon" Type="http://schemas.openxmlformats.org/officeDocument/2006/relationships/hyperlink" Target="http://kodeks.duckdns.org/document/230029914" TargetMode="External"/><Relationship Id="rIdlxdeetjnllciugywciods" Type="http://schemas.openxmlformats.org/officeDocument/2006/relationships/hyperlink" Target="http://kodeks.duckdns.org/document/230029914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2026-09-22T23:44:39.049Z</dcterms:created>
  <dcterms:modified xsi:type="dcterms:W3CDTF">2026-09-22T23:44:39.049Z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