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ПРИКАЗ МИНИСТЕРСТВА ВОДНЫХ РЕСУРСОВ, СЕЛЬСКОГО ХОЗЯЙСТВА И ПЕРЕРАБАТЫВАЮЩЕЙ ПРОМЫШЛЕННОСТИ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29 мая 2025 года № 05/2-17/117</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стандарте государственной услуги, оказываемой физическим и юридическим лицам Государственным учреждением «Центр ветеринарных лекарственных средств и кормовых добавок»</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целях реализации задач по повышению качества и доступности государственных услуг, оказываемых физическим и юридическим лицам, в соответствии с Законом Кыргызской Республики «О государственных и муниципальных услугах», </w:t>
      </w:r>
      <w:hyperlink w:history="1" r:id="rId_k36jxvzezywxxsdrwvp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 от 3 марта 2023 года   № 115, </w:t>
      </w:r>
      <w:r>
        <w:rPr>
          <w:rFonts w:ascii="Arial" w:cs="Arial" w:eastAsia="Arial" w:hAnsi="Arial"/>
          <w:b/>
          <w:bCs/>
          <w:sz w:val="24"/>
          <w:szCs w:val="24"/>
        </w:rPr>
        <w:t xml:space="preserve">приказываю</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Утвердить </w:t>
      </w:r>
      <w:hyperlink w:history="1" r:id="rIdjb1uab0y1fo8g4ec8xgcr">
        <w:r>
          <w:rPr>
            <w:rFonts w:ascii="Arial" w:cs="Arial" w:eastAsia="Arial" w:hAnsi="Arial"/>
            <w:color w:val="1D4ED8"/>
            <w:sz w:val="24"/>
            <w:szCs w:val="24"/>
            <w:u w:val="single"/>
          </w:rPr>
          <w:t xml:space="preserve">стандарт государственной услуги</w:t>
        </w:r>
      </w:hyperlink>
      <w:r>
        <w:rPr>
          <w:rFonts w:ascii="Arial" w:cs="Arial" w:eastAsia="Arial" w:hAnsi="Arial"/>
          <w:sz w:val="24"/>
          <w:szCs w:val="24"/>
        </w:rPr>
        <w:t xml:space="preserve">, оказываемой физическим и юридическим лицам Государственным учреждением «Центра ветеринарных лекарственных средств и кормовых добавок» при Службе ветеринарии, развития животноводства, пастбищ и кормов (далее – Службе) при Министерстве водных ресурсов, сельского хозяйства и перерабатывающей промышленности Кыргызской Республики согласно приложению.</w:t>
      </w:r>
    </w:p>
    <w:p>
      <w:pPr>
        <w:spacing w:after="120"/>
        <w:ind w:firstLine="708"/>
        <w:jc w:val="both"/>
      </w:pPr>
      <w:r>
        <w:rPr>
          <w:rFonts w:ascii="Arial" w:cs="Arial" w:eastAsia="Arial" w:hAnsi="Arial"/>
          <w:sz w:val="24"/>
          <w:szCs w:val="24"/>
        </w:rPr>
        <w:t xml:space="preserve">2. Отделу цифровизации и развития предоставления государственных услуг Министерства водных ресурсов, сельского хозяйства и перерабатывающей промышленности Кыргызской Республики (далее – Министерство) в течение трех рабочих дней со дня регистрации настоящего приказа обеспечить его официальное опубликование в соответствии </w:t>
      </w:r>
      <w:hyperlink w:history="1" r:id="rIdydiwemfmv7gaw2noegy8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источниках официального опубликования нормативных правовых актов Кыргызской Республики» от 26 февраля 2010 № 117.</w:t>
      </w:r>
    </w:p>
    <w:p>
      <w:pPr>
        <w:spacing w:after="120"/>
        <w:ind w:firstLine="708"/>
        <w:jc w:val="both"/>
      </w:pPr>
      <w:r>
        <w:rPr>
          <w:rFonts w:ascii="Arial" w:cs="Arial" w:eastAsia="Arial" w:hAnsi="Arial"/>
          <w:sz w:val="24"/>
          <w:szCs w:val="24"/>
        </w:rPr>
        <w:t xml:space="preserve">3. Управлению реализации решений Министерства:</w:t>
      </w:r>
    </w:p>
    <w:p>
      <w:pPr>
        <w:spacing w:after="120"/>
        <w:ind w:firstLine="708"/>
        <w:jc w:val="both"/>
      </w:pPr>
      <w:r>
        <w:rPr>
          <w:rFonts w:ascii="Arial" w:cs="Arial" w:eastAsia="Arial" w:hAnsi="Arial"/>
          <w:sz w:val="24"/>
          <w:szCs w:val="24"/>
        </w:rPr>
        <w:t xml:space="preserve">–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ind w:firstLine="709"/>
        <w:jc w:val="both"/>
      </w:pPr>
      <w:r>
        <w:rPr>
          <w:rFonts w:ascii="Arial" w:cs="Arial" w:eastAsia="Arial" w:hAnsi="Arial"/>
          <w:sz w:val="24"/>
          <w:szCs w:val="24"/>
        </w:rPr>
        <w:t xml:space="preserve">– в течение трех рабочих дней со дня официального вступления в силу настоящего приказа направить копию настоящего приказа в Администрацию Президента Кыргызской Республики на государственном и официальном языках, на бумажном и электронном носителях, с указанием источника опубликования указанного приказа для информации.</w:t>
      </w:r>
    </w:p>
    <w:p>
      <w:pPr>
        <w:spacing w:after="120"/>
        <w:ind w:firstLine="709"/>
        <w:jc w:val="both"/>
      </w:pPr>
      <w:r>
        <w:rPr>
          <w:rFonts w:ascii="Arial" w:cs="Arial" w:eastAsia="Arial" w:hAnsi="Arial"/>
          <w:sz w:val="24"/>
          <w:szCs w:val="24"/>
        </w:rPr>
        <w:t xml:space="preserve">4. Признать утратившим силу </w:t>
      </w:r>
      <w:hyperlink w:history="1" r:id="rIdbykn2rivtsgqw0vpbs8yu">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сельского хозяйства Кыргызской Республики № 397-НИ «О стандартах государственных услуг, оказываемых физическим и юридическим лицам Департаментом ветеринарных лекарственных средств при Министерстве сельского хозяйства Кыргызской Республики»  от 9 ноября 2023 года.</w:t>
      </w:r>
    </w:p>
    <w:p>
      <w:pPr>
        <w:spacing w:after="120"/>
        <w:ind w:firstLine="709"/>
        <w:jc w:val="both"/>
      </w:pPr>
      <w:r>
        <w:rPr>
          <w:rFonts w:ascii="Arial" w:cs="Arial" w:eastAsia="Arial" w:hAnsi="Arial"/>
          <w:sz w:val="24"/>
          <w:szCs w:val="24"/>
        </w:rPr>
        <w:t xml:space="preserve">5. Настоящий приказ вступает в силу по истечении семи дней  со дня официального опубликования.</w:t>
      </w:r>
    </w:p>
    <w:p>
      <w:pPr>
        <w:spacing w:after="120"/>
        <w:ind w:firstLine="709"/>
        <w:jc w:val="both"/>
      </w:pPr>
      <w:r>
        <w:rPr>
          <w:rFonts w:ascii="Arial" w:cs="Arial" w:eastAsia="Arial" w:hAnsi="Arial"/>
          <w:sz w:val="24"/>
          <w:szCs w:val="24"/>
        </w:rPr>
        <w:t xml:space="preserve">6. Контроль за исполнением настоящего приказа возложить на заместителя министра курирующего сферу животноводства.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Вр. и.о. министра, первый заместитель министра водных ресурсов, сельского хозяйства и перерабатывающей промышленности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Ж.Керималиев</w:t>
      </w:r>
    </w:p>
    <w:p>
      <w:pPr>
        <w:spacing w:after="36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w:t>
      </w:r>
      <w:r>
        <w:rPr>
          <w:rFonts w:ascii="Arial" w:cs="Arial" w:eastAsia="Arial" w:hAnsi="Arial"/>
          <w:sz w:val="24"/>
          <w:szCs w:val="24"/>
        </w:rPr>
        <w:t xml:space="preserve">е</w:t>
      </w:r>
    </w:p>
    <w:p>
      <w:pPr>
        <w:spacing w:after="36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 а также краткое описание действий исполнителя услуги в процессе ее предоставления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экспертизы качества, эффективности и безопасности ветеринарных лекарственных средств, кормов и кормовых добавок, диагностических, дезинфицирующих, дезинсекционных и дезакаризационных средств ветеринарного назначения по заявкам физических и юридических лиц – глава 5, пункт 31 Единого реестра государственных услуг, оказываемых государственными органами и их подведомственными учреждениями</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осуществляющий функции по регулированию сферы обращения ветеринарных лекарственных средств, кормов и кормовых добавок, в том числе диагностических, дезинфицирующих, дезинсекционных и дезакаризационных средств (далее – Центр)</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и физические лица </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Закон Кыргызской Республики «О ветеринарии»;</w:t>
            </w:r>
            <w:r>
              <w:rPr>
                <w:rFonts w:ascii="Arial" w:cs="Arial" w:eastAsia="Arial" w:hAnsi="Arial"/>
                <w:sz w:val="24"/>
                <w:szCs w:val="24"/>
              </w:rPr>
              <w:t xml:space="preserve">– Положение о государственном учреждении «Центр ветеринарных лекарственных средств и кормовых добавок» при Служба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утвержденный Постановлением Кабинета Министров Кыргызской Республики «О Министерстве водных ресурсов, сельского хозяйства и перерабатывающей промышленности Кыргызской Республики» от 7 марта 2024 года № 98;</w:t>
            </w:r>
            <w:r>
              <w:rPr>
                <w:rFonts w:ascii="Arial" w:cs="Arial" w:eastAsia="Arial" w:hAnsi="Arial"/>
                <w:sz w:val="24"/>
                <w:szCs w:val="24"/>
              </w:rPr>
              <w:t xml:space="preserve">– Постановление Кабинета Министров Кыргызской Республики «О вопросах регулирования обращения ветеринарных лекарственных средств на территории Кыргызской Республики» № 106 от 3 марта 2025 года;</w:t>
            </w:r>
            <w:r>
              <w:rPr>
                <w:rFonts w:ascii="Arial" w:cs="Arial" w:eastAsia="Arial" w:hAnsi="Arial"/>
                <w:sz w:val="24"/>
                <w:szCs w:val="24"/>
              </w:rPr>
              <w:t xml:space="preserve">– Технический регламент «О безопасности кормов и кормовых добавок утвержденный постановлением Правительства Кыргызской Республики от 22 мая 2014 года №268.</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Регистрационное удостоверение;</w:t>
            </w:r>
            <w:r>
              <w:rPr>
                <w:rFonts w:ascii="Arial" w:cs="Arial" w:eastAsia="Arial" w:hAnsi="Arial"/>
                <w:sz w:val="24"/>
                <w:szCs w:val="24"/>
              </w:rPr>
              <w:t xml:space="preserve">– Заключение о качестве. </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 ч. для лиц с инвалидностью, оборудованные (здания, помещения) с удобными пандусами, поручнями;</w:t>
            </w:r>
            <w:r>
              <w:rPr>
                <w:rFonts w:ascii="Arial" w:cs="Arial" w:eastAsia="Arial" w:hAnsi="Arial"/>
                <w:sz w:val="24"/>
                <w:szCs w:val="24"/>
              </w:rPr>
              <w:t xml:space="preserve">– в порядке живой/электронной очереди.</w:t>
            </w:r>
            <w:r>
              <w:rPr>
                <w:rFonts w:ascii="Arial" w:cs="Arial" w:eastAsia="Arial" w:hAnsi="Arial"/>
                <w:sz w:val="24"/>
                <w:szCs w:val="24"/>
              </w:rPr>
              <w:t xml:space="preserve">Помещения располагаются с местами для ожидания, с системой отопления, водопроводом, телефонной связью туалетами (в регионах при невозможности подключения к центральному водопроводу и канализации используется надворные туалеты).</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инвалиды, беременные женщины) обслуживаются вне очереди. Если они не могут подняться в помещение, работник спускается к ним для принятия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необходимых документов и образцы заявлений</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 20 минут;</w:t>
            </w:r>
            <w:r>
              <w:rPr>
                <w:rFonts w:ascii="Arial" w:cs="Arial" w:eastAsia="Arial" w:hAnsi="Arial"/>
                <w:sz w:val="24"/>
                <w:szCs w:val="24"/>
              </w:rPr>
              <w:t xml:space="preserve">Предельное время для проведения</w:t>
            </w:r>
            <w:r>
              <w:rPr>
                <w:rFonts w:ascii="Arial" w:cs="Arial" w:eastAsia="Arial" w:hAnsi="Arial"/>
                <w:sz w:val="24"/>
                <w:szCs w:val="24"/>
              </w:rPr>
              <w:t xml:space="preserve">– государственной регистрации ветеринарных лекарственных препаратов и кормовых добавок, а также проведения процедуры подтверждения регистрации ветеринарных лекарственных препаратов составляет 45 рабочих дней (в этот срок не включаются сроки, в течение которых заявитель должен произвести оплату и при необходимости предоставить запрашиваемые документы и данные);</w:t>
            </w:r>
            <w:r>
              <w:rPr>
                <w:rFonts w:ascii="Arial" w:cs="Arial" w:eastAsia="Arial" w:hAnsi="Arial"/>
                <w:sz w:val="24"/>
                <w:szCs w:val="24"/>
              </w:rPr>
              <w:t xml:space="preserve">–внесение изменений со дня подтверждение оплаты составляет:</w:t>
            </w:r>
            <w:r>
              <w:rPr>
                <w:rFonts w:ascii="Arial" w:cs="Arial" w:eastAsia="Arial" w:hAnsi="Arial"/>
                <w:sz w:val="24"/>
                <w:szCs w:val="24"/>
              </w:rPr>
              <w:t xml:space="preserve">– с проведением экспертизы регистрационного досье ветеринарного лекарственного препарата и экспертизы образцов ветеринарного лекарственного средства – 45 рабочих дней;</w:t>
            </w:r>
            <w:r>
              <w:rPr>
                <w:rFonts w:ascii="Arial" w:cs="Arial" w:eastAsia="Arial" w:hAnsi="Arial"/>
                <w:sz w:val="24"/>
                <w:szCs w:val="24"/>
              </w:rPr>
              <w:t xml:space="preserve">– с проведением экспертизы регистрационного досье ветеринарного лекарственного препарата и без проведения экспертизы образцов ветеринарного лекарственного средства – 20 рабочих дней;</w:t>
            </w:r>
            <w:r>
              <w:rPr>
                <w:rFonts w:ascii="Arial" w:cs="Arial" w:eastAsia="Arial" w:hAnsi="Arial"/>
                <w:sz w:val="24"/>
                <w:szCs w:val="24"/>
              </w:rPr>
              <w:t xml:space="preserve">– без проведения экспертизы регистрационного досье ветеринарного лекарственного препарата и экспертизы образцов ветеринарного лекарственного средства – 10 рабочих дней.</w:t>
            </w:r>
            <w:r>
              <w:rPr>
                <w:rFonts w:ascii="Arial" w:cs="Arial" w:eastAsia="Arial" w:hAnsi="Arial"/>
                <w:sz w:val="24"/>
                <w:szCs w:val="24"/>
              </w:rPr>
              <w:t xml:space="preserve">Оценка качества с выдачами заключения о качестве ветеринарных лекарственных средств составляет:</w:t>
            </w:r>
            <w:r>
              <w:rPr>
                <w:rFonts w:ascii="Arial" w:cs="Arial" w:eastAsia="Arial" w:hAnsi="Arial"/>
                <w:sz w:val="24"/>
                <w:szCs w:val="24"/>
              </w:rPr>
              <w:t xml:space="preserve">– 30 рабочих дней с исследованием (испытанием) образцов ветеринарных лекарственных средств;</w:t>
            </w:r>
            <w:r>
              <w:rPr>
                <w:rFonts w:ascii="Arial" w:cs="Arial" w:eastAsia="Arial" w:hAnsi="Arial"/>
                <w:sz w:val="24"/>
                <w:szCs w:val="24"/>
              </w:rPr>
              <w:t xml:space="preserve">–10 рабочих дней упрощенная процедура оценки качества без исследования (испытания) образцов ветеринарных лекарственных средств.</w:t>
            </w:r>
            <w:r>
              <w:rPr>
                <w:rFonts w:ascii="Arial" w:cs="Arial" w:eastAsia="Arial" w:hAnsi="Arial"/>
                <w:sz w:val="24"/>
                <w:szCs w:val="24"/>
              </w:rPr>
              <w:t xml:space="preserve">Время на выдачу результата услуги – в течение 30 минут</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Центре по адресу: 720040, г. Бишкек, ул. Киевская, 96 «А»</w:t>
            </w:r>
            <w:r>
              <w:rPr>
                <w:rFonts w:ascii="Arial" w:cs="Arial" w:eastAsia="Arial" w:hAnsi="Arial"/>
                <w:sz w:val="24"/>
                <w:szCs w:val="24"/>
              </w:rPr>
              <w:t xml:space="preserve">график работы: понедельник – пятница с 9:00 до 18:00, обеденный перерыв с 12:30 до 13: 30;</w:t>
            </w:r>
            <w:r>
              <w:rPr>
                <w:rFonts w:ascii="Arial" w:cs="Arial" w:eastAsia="Arial" w:hAnsi="Arial"/>
                <w:sz w:val="24"/>
                <w:szCs w:val="24"/>
              </w:rPr>
              <w:t xml:space="preserve">– на Государственном портале электронных услуг (portal.tunduk.kg); </w:t>
            </w:r>
            <w:r>
              <w:rPr>
                <w:rFonts w:ascii="Arial" w:cs="Arial" w:eastAsia="Arial" w:hAnsi="Arial"/>
                <w:sz w:val="24"/>
                <w:szCs w:val="24"/>
              </w:rPr>
              <w:t xml:space="preserve">– на официальном сайте уполномоченного государственного органа в сфере агропромышленного комплекса (</w:t>
            </w:r>
            <w:r>
              <w:rPr>
                <w:rFonts w:ascii="Arial" w:cs="Arial" w:eastAsia="Arial" w:hAnsi="Arial"/>
                <w:sz w:val="24"/>
                <w:szCs w:val="24"/>
              </w:rPr>
              <w:t xml:space="preserve">https://agro.gov.kg/</w:t>
            </w:r>
            <w:r>
              <w:rPr>
                <w:rFonts w:ascii="Arial" w:cs="Arial" w:eastAsia="Arial" w:hAnsi="Arial"/>
                <w:sz w:val="24"/>
                <w:szCs w:val="24"/>
              </w:rPr>
              <w:t xml:space="preserve">); </w:t>
            </w:r>
            <w:r>
              <w:rPr>
                <w:rFonts w:ascii="Arial" w:cs="Arial" w:eastAsia="Arial" w:hAnsi="Arial"/>
                <w:sz w:val="24"/>
                <w:szCs w:val="24"/>
              </w:rPr>
              <w:t xml:space="preserve">– на официальном сайте уполномоченного государственного органа в области ветеринарии (</w:t>
            </w:r>
            <w:r>
              <w:rPr>
                <w:rFonts w:ascii="Arial" w:cs="Arial" w:eastAsia="Arial" w:hAnsi="Arial"/>
                <w:sz w:val="24"/>
                <w:szCs w:val="24"/>
              </w:rPr>
              <w:t xml:space="preserve">http://www.gvfi.gov.kg/</w:t>
            </w:r>
            <w:r>
              <w:rPr>
                <w:rFonts w:ascii="Arial" w:cs="Arial" w:eastAsia="Arial" w:hAnsi="Arial"/>
                <w:sz w:val="24"/>
                <w:szCs w:val="24"/>
              </w:rPr>
              <w:t xml:space="preserve">);</w:t>
            </w:r>
            <w:r>
              <w:rPr>
                <w:rFonts w:ascii="Arial" w:cs="Arial" w:eastAsia="Arial" w:hAnsi="Arial"/>
                <w:sz w:val="24"/>
                <w:szCs w:val="24"/>
              </w:rPr>
              <w:t xml:space="preserve">– по письменному обращению (ответ на письменный запрос);</w:t>
            </w:r>
            <w:r>
              <w:rPr>
                <w:rFonts w:ascii="Arial" w:cs="Arial" w:eastAsia="Arial" w:hAnsi="Arial"/>
                <w:sz w:val="24"/>
                <w:szCs w:val="24"/>
              </w:rPr>
              <w:t xml:space="preserve">– устно (по телефону, при личном контакте);</w:t>
            </w:r>
            <w:r>
              <w:rPr>
                <w:rFonts w:ascii="Arial" w:cs="Arial" w:eastAsia="Arial" w:hAnsi="Arial"/>
                <w:sz w:val="24"/>
                <w:szCs w:val="24"/>
              </w:rPr>
              <w:t xml:space="preserve">– посредством электронной почты Центра ccrvp@bk.ru;</w:t>
            </w:r>
            <w:r>
              <w:rPr>
                <w:rFonts w:ascii="Arial" w:cs="Arial" w:eastAsia="Arial" w:hAnsi="Arial"/>
                <w:sz w:val="24"/>
                <w:szCs w:val="24"/>
              </w:rPr>
              <w:t xml:space="preserve">Прием граждан производится в день их обращения.</w:t>
            </w:r>
            <w:r>
              <w:rPr>
                <w:rFonts w:ascii="Arial" w:cs="Arial" w:eastAsia="Arial" w:hAnsi="Arial"/>
                <w:sz w:val="24"/>
                <w:szCs w:val="24"/>
              </w:rPr>
              <w:t xml:space="preserve">Информация предоставляется на государственном и официальном языках.</w:t>
            </w: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государственной услуге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 информационные сайты);</w:t>
            </w:r>
            <w:r>
              <w:rPr>
                <w:rFonts w:ascii="Arial" w:cs="Arial" w:eastAsia="Arial" w:hAnsi="Arial"/>
                <w:sz w:val="24"/>
                <w:szCs w:val="24"/>
              </w:rPr>
              <w:t xml:space="preserve">– сайт уполномоченного государственного органа в сфере агропромышленного комплекса (https://agro.gov.kg/ );</w:t>
            </w:r>
            <w:r>
              <w:rPr>
                <w:rFonts w:ascii="Arial" w:cs="Arial" w:eastAsia="Arial" w:hAnsi="Arial"/>
                <w:sz w:val="24"/>
                <w:szCs w:val="24"/>
              </w:rPr>
              <w:t xml:space="preserve">– сайт уполномоченного государственного органа в области ветеринарии (</w:t>
            </w:r>
            <w:r>
              <w:rPr>
                <w:rFonts w:ascii="Arial" w:cs="Arial" w:eastAsia="Arial" w:hAnsi="Arial"/>
                <w:sz w:val="24"/>
                <w:szCs w:val="24"/>
              </w:rPr>
              <w:t xml:space="preserve">http://www.gvfi.gov.kg/</w:t>
            </w:r>
            <w:r>
              <w:rPr>
                <w:rFonts w:ascii="Arial" w:cs="Arial" w:eastAsia="Arial" w:hAnsi="Arial"/>
                <w:sz w:val="24"/>
                <w:szCs w:val="24"/>
              </w:rPr>
              <w:t xml:space="preserve">);</w:t>
            </w:r>
            <w:r>
              <w:rPr>
                <w:rFonts w:ascii="Arial" w:cs="Arial" w:eastAsia="Arial" w:hAnsi="Arial"/>
                <w:sz w:val="24"/>
                <w:szCs w:val="24"/>
              </w:rPr>
              <w:t xml:space="preserve">– Государственный портал электронных услуг (portal.tunduk.kg); </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по телефону (+996 312) 622 735, по электронной почте </w:t>
            </w:r>
            <w:r>
              <w:rPr>
                <w:rFonts w:ascii="Arial" w:cs="Arial" w:eastAsia="Arial" w:hAnsi="Arial"/>
                <w:sz w:val="24"/>
                <w:szCs w:val="24"/>
              </w:rPr>
              <w:t xml:space="preserve">ccrvp@bk.ru</w:t>
            </w:r>
            <w:r>
              <w:rPr>
                <w:rFonts w:ascii="Arial" w:cs="Arial" w:eastAsia="Arial" w:hAnsi="Arial"/>
                <w:sz w:val="24"/>
                <w:szCs w:val="24"/>
              </w:rPr>
              <w:t xml:space="preserve">;</w:t>
            </w:r>
            <w:r>
              <w:rPr>
                <w:rFonts w:ascii="Arial" w:cs="Arial" w:eastAsia="Arial" w:hAnsi="Arial"/>
                <w:sz w:val="24"/>
                <w:szCs w:val="24"/>
              </w:rPr>
              <w:t xml:space="preserve">– общественную приемную уполномоченного органа в сфере агропромышленного комплекса.</w:t>
            </w:r>
            <w:r>
              <w:rPr>
                <w:rFonts w:ascii="Arial" w:cs="Arial" w:eastAsia="Arial" w:hAnsi="Arial"/>
                <w:sz w:val="24"/>
                <w:szCs w:val="24"/>
              </w:rPr>
              <w:t xml:space="preserve">Адреса, номера телефонов, адреса электронной почты и режим работы вместе со стандартом государственной услуги размещаются на стенде Центра, официальном сайте уполномоченного государственного органа в сфере агропромышленного комплекса</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Центре размещаются информационные таблички на дверях кабинетов работников, задействованных в предоставлении услуги.</w:t>
            </w:r>
            <w:r>
              <w:rPr>
                <w:rFonts w:ascii="Arial" w:cs="Arial" w:eastAsia="Arial" w:hAnsi="Arial"/>
                <w:sz w:val="24"/>
                <w:szCs w:val="24"/>
              </w:rPr>
              <w:t xml:space="preserve">Все работники, осуществляющие прием посетителей,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работники соблюдают следующие основные принципы этики: быть вежливым, доброжелательным, корректным, терпеливым, принципиальным,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r>
              <w:rPr>
                <w:rFonts w:ascii="Arial" w:cs="Arial" w:eastAsia="Arial" w:hAnsi="Arial"/>
                <w:sz w:val="24"/>
                <w:szCs w:val="24"/>
              </w:rPr>
              <w:t xml:space="preserve">Все работники должны соблюдать должностные инструкции (функциональные обязанности), обеспечивать независимость и объективность по отношению к посетителям, исключать конфликт интересов.</w:t>
            </w:r>
            <w:r>
              <w:rPr>
                <w:rFonts w:ascii="Arial" w:cs="Arial" w:eastAsia="Arial" w:hAnsi="Arial"/>
                <w:sz w:val="24"/>
                <w:szCs w:val="24"/>
              </w:rPr>
              <w:t xml:space="preserve">Для лиц с особыми нуждами по медицинским и социальным показаниям общение и предоставление услуги производятся в понятной и доступной для них форме</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предоставленной ему услуге может быть представлена по запросу только по основаниям, предусмотренным законодательством Кыргызской Республики</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проведения экспертизы ветеринарных лекарственных средств необходимо предоставить в электронном и (или) бумажном виде: </w:t>
            </w:r>
            <w:r>
              <w:rPr>
                <w:rFonts w:ascii="Arial" w:cs="Arial" w:eastAsia="Arial" w:hAnsi="Arial"/>
                <w:sz w:val="24"/>
                <w:szCs w:val="24"/>
              </w:rPr>
              <w:t xml:space="preserve">Для государственной регистрации ветеринарных лекарственных средств:</w:t>
            </w:r>
            <w:r>
              <w:rPr>
                <w:rFonts w:ascii="Arial" w:cs="Arial" w:eastAsia="Arial" w:hAnsi="Arial"/>
                <w:sz w:val="24"/>
                <w:szCs w:val="24"/>
              </w:rPr>
              <w:t xml:space="preserve">– письмо представление и заявление в установленной форме;</w:t>
            </w:r>
            <w:r>
              <w:rPr>
                <w:rFonts w:ascii="Arial" w:cs="Arial" w:eastAsia="Arial" w:hAnsi="Arial"/>
                <w:sz w:val="24"/>
                <w:szCs w:val="24"/>
              </w:rPr>
              <w:t xml:space="preserve">– сертификат о регистрации ветеринарного лекарственного препарата в стране-производителя и в других странах (нотариально заверенная копия);</w:t>
            </w:r>
            <w:r>
              <w:rPr>
                <w:rFonts w:ascii="Arial" w:cs="Arial" w:eastAsia="Arial" w:hAnsi="Arial"/>
                <w:sz w:val="24"/>
                <w:szCs w:val="24"/>
              </w:rPr>
              <w:t xml:space="preserve">– сертификат соответствия на ветеринарное лекарственное средство, субстанции и вспомогательные вещества;</w:t>
            </w:r>
            <w:r>
              <w:rPr>
                <w:rFonts w:ascii="Arial" w:cs="Arial" w:eastAsia="Arial" w:hAnsi="Arial"/>
                <w:sz w:val="24"/>
                <w:szCs w:val="24"/>
              </w:rPr>
              <w:t xml:space="preserve">– сертификат надлежащей производственной практики GMP;</w:t>
            </w:r>
            <w:r>
              <w:rPr>
                <w:rFonts w:ascii="Arial" w:cs="Arial" w:eastAsia="Arial" w:hAnsi="Arial"/>
                <w:sz w:val="24"/>
                <w:szCs w:val="24"/>
              </w:rPr>
              <w:t xml:space="preserve">– нормативный документ, используемый для проведения контроля качества;</w:t>
            </w:r>
            <w:r>
              <w:rPr>
                <w:rFonts w:ascii="Arial" w:cs="Arial" w:eastAsia="Arial" w:hAnsi="Arial"/>
                <w:sz w:val="24"/>
                <w:szCs w:val="24"/>
              </w:rPr>
              <w:t xml:space="preserve">– аналитические документы по исследованию стабильности ветеринарного лекарственного средства;</w:t>
            </w:r>
            <w:r>
              <w:rPr>
                <w:rFonts w:ascii="Arial" w:cs="Arial" w:eastAsia="Arial" w:hAnsi="Arial"/>
                <w:sz w:val="24"/>
                <w:szCs w:val="24"/>
              </w:rPr>
              <w:t xml:space="preserve">– опытно-промышленный или технологический регламент (для отечественных производителей).</w:t>
            </w:r>
            <w:r>
              <w:rPr>
                <w:rFonts w:ascii="Arial" w:cs="Arial" w:eastAsia="Arial" w:hAnsi="Arial"/>
                <w:sz w:val="24"/>
                <w:szCs w:val="24"/>
              </w:rPr>
              <w:t xml:space="preserve">– образец стандартной упаковки с маркировкой;</w:t>
            </w:r>
            <w:r>
              <w:rPr>
                <w:rFonts w:ascii="Arial" w:cs="Arial" w:eastAsia="Arial" w:hAnsi="Arial"/>
                <w:sz w:val="24"/>
                <w:szCs w:val="24"/>
              </w:rPr>
              <w:t xml:space="preserve">– копия патента или патентный формуляр, свидетельствующий о его патентной чистоте (при наличии патентной защиты). </w:t>
            </w:r>
            <w:r>
              <w:rPr>
                <w:rFonts w:ascii="Arial" w:cs="Arial" w:eastAsia="Arial" w:hAnsi="Arial"/>
                <w:sz w:val="24"/>
                <w:szCs w:val="24"/>
              </w:rPr>
              <w:t xml:space="preserve">– копия документа, свидетельствующего о регистрации товарного знака (при наличии защиты товарного знака);</w:t>
            </w:r>
            <w:r>
              <w:rPr>
                <w:rFonts w:ascii="Arial" w:cs="Arial" w:eastAsia="Arial" w:hAnsi="Arial"/>
                <w:sz w:val="24"/>
                <w:szCs w:val="24"/>
              </w:rPr>
              <w:t xml:space="preserve">– экспериментальные данные по эффективности и безопасности применения в ветеринарной практике;</w:t>
            </w:r>
            <w:r>
              <w:rPr>
                <w:rFonts w:ascii="Arial" w:cs="Arial" w:eastAsia="Arial" w:hAnsi="Arial"/>
                <w:sz w:val="24"/>
                <w:szCs w:val="24"/>
              </w:rPr>
              <w:t xml:space="preserve">– инструкция по применению на государственном и официальном языках с указанием следующих сведений:</w:t>
            </w:r>
            <w:r>
              <w:rPr>
                <w:rFonts w:ascii="Arial" w:cs="Arial" w:eastAsia="Arial" w:hAnsi="Arial"/>
                <w:sz w:val="24"/>
                <w:szCs w:val="24"/>
              </w:rPr>
              <w:t xml:space="preserve">– сведения о фирме-производителе;</w:t>
            </w:r>
            <w:r>
              <w:rPr>
                <w:rFonts w:ascii="Arial" w:cs="Arial" w:eastAsia="Arial" w:hAnsi="Arial"/>
                <w:sz w:val="24"/>
                <w:szCs w:val="24"/>
              </w:rPr>
              <w:t xml:space="preserve">– наименование ветеринарного лекарственного препарата и его состав;</w:t>
            </w:r>
            <w:r>
              <w:rPr>
                <w:rFonts w:ascii="Arial" w:cs="Arial" w:eastAsia="Arial" w:hAnsi="Arial"/>
                <w:sz w:val="24"/>
                <w:szCs w:val="24"/>
              </w:rPr>
              <w:t xml:space="preserve">– фармакотерапевтическая группа;</w:t>
            </w:r>
            <w:r>
              <w:rPr>
                <w:rFonts w:ascii="Arial" w:cs="Arial" w:eastAsia="Arial" w:hAnsi="Arial"/>
                <w:sz w:val="24"/>
                <w:szCs w:val="24"/>
              </w:rPr>
              <w:t xml:space="preserve">– показания и противопоказания;</w:t>
            </w:r>
            <w:r>
              <w:rPr>
                <w:rFonts w:ascii="Arial" w:cs="Arial" w:eastAsia="Arial" w:hAnsi="Arial"/>
                <w:sz w:val="24"/>
                <w:szCs w:val="24"/>
              </w:rPr>
              <w:t xml:space="preserve">– побочные эффекты;</w:t>
            </w:r>
            <w:r>
              <w:rPr>
                <w:rFonts w:ascii="Arial" w:cs="Arial" w:eastAsia="Arial" w:hAnsi="Arial"/>
                <w:sz w:val="24"/>
                <w:szCs w:val="24"/>
              </w:rPr>
              <w:t xml:space="preserve">– способ применения и условия хранения;</w:t>
            </w:r>
            <w:r>
              <w:rPr>
                <w:rFonts w:ascii="Arial" w:cs="Arial" w:eastAsia="Arial" w:hAnsi="Arial"/>
                <w:sz w:val="24"/>
                <w:szCs w:val="24"/>
              </w:rPr>
              <w:t xml:space="preserve">– сроки возможного получения пищевого сырья животного происхождения после применения ветеринарного лекарственного препарата продуктивным животным;</w:t>
            </w:r>
            <w:r>
              <w:rPr>
                <w:rFonts w:ascii="Arial" w:cs="Arial" w:eastAsia="Arial" w:hAnsi="Arial"/>
                <w:sz w:val="24"/>
                <w:szCs w:val="24"/>
              </w:rPr>
              <w:t xml:space="preserve">– описание свойств штаммов микроорганизмов (вирусов, бактерий, грибов и другого), методов их культивирования, изучения иммуногенности биологического средства, его авирулентности, безвредности, эффективности, сроки и порядок использования животноводческой продукции после применения.</w:t>
            </w:r>
            <w:r>
              <w:rPr>
                <w:rFonts w:ascii="Arial" w:cs="Arial" w:eastAsia="Arial" w:hAnsi="Arial"/>
                <w:sz w:val="24"/>
                <w:szCs w:val="24"/>
              </w:rPr>
              <w:t xml:space="preserve">– организация, уполномоченная на принятие претензий (указывается полное наименование организации, уполномоченной на принятие претензий, ее место нахождения (адрес юридического лица) и адрес (адреса) места осуществления деятельности (в случае если адреса различаются), номер телефона и адрес электронной почты).</w:t>
            </w:r>
            <w:r>
              <w:rPr>
                <w:rFonts w:ascii="Arial" w:cs="Arial" w:eastAsia="Arial" w:hAnsi="Arial"/>
                <w:sz w:val="24"/>
                <w:szCs w:val="24"/>
              </w:rPr>
              <w:t xml:space="preserve">– образцы ветеринарных лекарственных средств для 
 3-кратного анализа с сертификатом соответствия, референс-стандарты, стандартные образцы ветеринарных лекарственных средств и примесей с сертификатом соответствия производителя, иммунологического (иммунобиологического) ветеринарного лекарственного препарата представляет тест-системы или штаммы микроорганизмов (в случае если метод не является фармакопейным), специфические реактивы (при необходимости).</w:t>
            </w:r>
            <w:r>
              <w:rPr>
                <w:rFonts w:ascii="Arial" w:cs="Arial" w:eastAsia="Arial" w:hAnsi="Arial"/>
                <w:sz w:val="24"/>
                <w:szCs w:val="24"/>
              </w:rPr>
              <w:t xml:space="preserve">1.1. Подтверждения регистрации ветеринарных лекарственных препаратов:</w:t>
            </w:r>
            <w:r>
              <w:rPr>
                <w:rFonts w:ascii="Arial" w:cs="Arial" w:eastAsia="Arial" w:hAnsi="Arial"/>
                <w:sz w:val="24"/>
                <w:szCs w:val="24"/>
              </w:rPr>
              <w:t xml:space="preserve">– перечень документов согласно подпункту 1 пункта 12 настоящего стандарта;</w:t>
            </w:r>
            <w:r>
              <w:rPr>
                <w:rFonts w:ascii="Arial" w:cs="Arial" w:eastAsia="Arial" w:hAnsi="Arial"/>
                <w:sz w:val="24"/>
                <w:szCs w:val="24"/>
              </w:rPr>
              <w:t xml:space="preserve">– периодический отчет за период регистрации ветеринарного лекарственного препарата по форме согласно приложению № 13 к решению Совета Евразийской экономической комиссии «О Правилах регулирования обращения ветеринарных лекарственных средств на таможенной территории Евразийского экономического союза» от 21 января 2022 года № 1.</w:t>
            </w:r>
            <w:r>
              <w:rPr>
                <w:rFonts w:ascii="Arial" w:cs="Arial" w:eastAsia="Arial" w:hAnsi="Arial"/>
                <w:sz w:val="24"/>
                <w:szCs w:val="24"/>
              </w:rPr>
              <w:t xml:space="preserve">1.2. Внесения изменений в регистрационное досье ветеринарных лекарственных препаратов:</w:t>
            </w:r>
            <w:r>
              <w:rPr>
                <w:rFonts w:ascii="Arial" w:cs="Arial" w:eastAsia="Arial" w:hAnsi="Arial"/>
                <w:sz w:val="24"/>
                <w:szCs w:val="24"/>
              </w:rPr>
              <w:t xml:space="preserve">– документы, необходимые для внесения изменений в регистрационное досье зарегистрированного ветеринарного лекарственного препарата предоставляется согласно решению Совета Евразийской экономической комиссии «О Правилах регулирования обращения ветеринарных лекарственных средств на таможенной территории Евразийского экономического союза от 21 января 2022 года № 1</w:t>
            </w:r>
            <w:r>
              <w:rPr>
                <w:rFonts w:ascii="Arial" w:cs="Arial" w:eastAsia="Arial" w:hAnsi="Arial"/>
                <w:sz w:val="24"/>
                <w:szCs w:val="24"/>
              </w:rPr>
              <w:t xml:space="preserve">2. Для государственной регистрации кормовых добавок в электронном и (или) в бумажном виде: </w:t>
            </w:r>
            <w:r>
              <w:rPr>
                <w:rFonts w:ascii="Arial" w:cs="Arial" w:eastAsia="Arial" w:hAnsi="Arial"/>
                <w:sz w:val="24"/>
                <w:szCs w:val="24"/>
              </w:rPr>
              <w:t xml:space="preserve">– заявление на проведение государственной регистрации в установленной форме;</w:t>
            </w:r>
            <w:r>
              <w:rPr>
                <w:rFonts w:ascii="Arial" w:cs="Arial" w:eastAsia="Arial" w:hAnsi="Arial"/>
                <w:sz w:val="24"/>
                <w:szCs w:val="24"/>
              </w:rPr>
              <w:t xml:space="preserve">– данные заявителя (Ф.И.О.), его адрес и место нахождения;</w:t>
            </w:r>
            <w:r>
              <w:rPr>
                <w:rFonts w:ascii="Arial" w:cs="Arial" w:eastAsia="Arial" w:hAnsi="Arial"/>
                <w:sz w:val="24"/>
                <w:szCs w:val="24"/>
              </w:rPr>
              <w:t xml:space="preserve">– документы о происхождении продукции, описание свойств, характеризующих объект государственной регистрации;</w:t>
            </w:r>
            <w:r>
              <w:rPr>
                <w:rFonts w:ascii="Arial" w:cs="Arial" w:eastAsia="Arial" w:hAnsi="Arial"/>
                <w:sz w:val="24"/>
                <w:szCs w:val="24"/>
              </w:rPr>
              <w:t xml:space="preserve">– сведения о регистрации и использовании продукции за рубежом;</w:t>
            </w:r>
            <w:r>
              <w:rPr>
                <w:rFonts w:ascii="Arial" w:cs="Arial" w:eastAsia="Arial" w:hAnsi="Arial"/>
                <w:sz w:val="24"/>
                <w:szCs w:val="24"/>
              </w:rPr>
              <w:t xml:space="preserve">– результаты исследований (испытаний) образцов нового вида, проведенные в аккредитованной испытательной лаборатории;</w:t>
            </w:r>
            <w:r>
              <w:rPr>
                <w:rFonts w:ascii="Arial" w:cs="Arial" w:eastAsia="Arial" w:hAnsi="Arial"/>
                <w:sz w:val="24"/>
                <w:szCs w:val="24"/>
              </w:rPr>
              <w:t xml:space="preserve">– инструкции по применению корма или кормовой добавки;</w:t>
            </w:r>
            <w:r>
              <w:rPr>
                <w:rFonts w:ascii="Arial" w:cs="Arial" w:eastAsia="Arial" w:hAnsi="Arial"/>
                <w:sz w:val="24"/>
                <w:szCs w:val="24"/>
              </w:rPr>
              <w:t xml:space="preserve">– нормативные документы по методу контроля безопасности и качества.</w:t>
            </w:r>
            <w:r>
              <w:rPr>
                <w:rFonts w:ascii="Arial" w:cs="Arial" w:eastAsia="Arial" w:hAnsi="Arial"/>
                <w:sz w:val="24"/>
                <w:szCs w:val="24"/>
              </w:rPr>
              <w:t xml:space="preserve">– образец стандартной упаковки с маркировкой.</w:t>
            </w:r>
            <w:r>
              <w:rPr>
                <w:rFonts w:ascii="Arial" w:cs="Arial" w:eastAsia="Arial" w:hAnsi="Arial"/>
                <w:sz w:val="24"/>
                <w:szCs w:val="24"/>
              </w:rPr>
              <w:t xml:space="preserve">– образцы для 3-х кратного анализа с сертификатом соответствия.</w:t>
            </w:r>
            <w:r>
              <w:rPr>
                <w:rFonts w:ascii="Arial" w:cs="Arial" w:eastAsia="Arial" w:hAnsi="Arial"/>
                <w:sz w:val="24"/>
                <w:szCs w:val="24"/>
              </w:rPr>
              <w:t xml:space="preserve">Регистрационные документы представляются: на государственном или официальном языке, отпечатанные шрифтом 14 «Times New Roman» на одной стороне бумаги формата А4 в трех экземплярах и электронный вариант регистрационного досье.</w:t>
            </w:r>
            <w:r>
              <w:rPr>
                <w:rFonts w:ascii="Arial" w:cs="Arial" w:eastAsia="Arial" w:hAnsi="Arial"/>
                <w:sz w:val="24"/>
                <w:szCs w:val="24"/>
              </w:rPr>
              <w:t xml:space="preserve">3.Для получения заключения о качестве ветеринарных лекарственных средств в электронном или в бумажном виде: </w:t>
            </w:r>
            <w:r>
              <w:rPr>
                <w:rFonts w:ascii="Arial" w:cs="Arial" w:eastAsia="Arial" w:hAnsi="Arial"/>
                <w:sz w:val="24"/>
                <w:szCs w:val="24"/>
              </w:rPr>
              <w:t xml:space="preserve">– письмо и заявку по установленной форме; </w:t>
            </w:r>
            <w:r>
              <w:rPr>
                <w:rFonts w:ascii="Arial" w:cs="Arial" w:eastAsia="Arial" w:hAnsi="Arial"/>
                <w:sz w:val="24"/>
                <w:szCs w:val="24"/>
              </w:rPr>
              <w:t xml:space="preserve">– документ о качестве ветеринарного лекарственного средства (сертификат качества или сертификат анализа, или аналитический паспорт или протокол анализа, или протокол испытаний), выданный производителем ветеринарного лекарственного средства;</w:t>
            </w:r>
            <w:r>
              <w:rPr>
                <w:rFonts w:ascii="Arial" w:cs="Arial" w:eastAsia="Arial" w:hAnsi="Arial"/>
                <w:sz w:val="24"/>
                <w:szCs w:val="24"/>
              </w:rPr>
              <w:t xml:space="preserve">– копия контракта (договора) с производителем (продавцом) ветеринарного лекарственного средства на поставку (для ввозимых ветеринарных лекарственных средств);</w:t>
            </w:r>
            <w:r>
              <w:rPr>
                <w:rFonts w:ascii="Arial" w:cs="Arial" w:eastAsia="Arial" w:hAnsi="Arial"/>
                <w:sz w:val="24"/>
                <w:szCs w:val="24"/>
              </w:rPr>
              <w:t xml:space="preserve">– копия таможенной декларации (подтверждающий объем средств) и копии товаросопроводительных документов;</w:t>
            </w:r>
            <w:r>
              <w:rPr>
                <w:rFonts w:ascii="Arial" w:cs="Arial" w:eastAsia="Arial" w:hAnsi="Arial"/>
                <w:sz w:val="24"/>
                <w:szCs w:val="24"/>
              </w:rPr>
              <w:t xml:space="preserve">– копия счет-фактуры, транспортная накладная;</w:t>
            </w:r>
            <w:r>
              <w:rPr>
                <w:rFonts w:ascii="Arial" w:cs="Arial" w:eastAsia="Arial" w:hAnsi="Arial"/>
                <w:sz w:val="24"/>
                <w:szCs w:val="24"/>
              </w:rPr>
              <w:t xml:space="preserve">– разрешение Главного государственного ветеринарного инспектора Кыргызской Республики в соответствии с ветеринарным законодательством Кыргызской Республики;</w:t>
            </w:r>
            <w:r>
              <w:rPr>
                <w:rFonts w:ascii="Arial" w:cs="Arial" w:eastAsia="Arial" w:hAnsi="Arial"/>
                <w:sz w:val="24"/>
                <w:szCs w:val="24"/>
              </w:rPr>
              <w:t xml:space="preserve">– нормативный документ по качеству (в случае отсутствия в базе данных уполномоченного органа при необходимости проведения оценки качества);</w:t>
            </w:r>
            <w:r>
              <w:rPr>
                <w:rFonts w:ascii="Arial" w:cs="Arial" w:eastAsia="Arial" w:hAnsi="Arial"/>
                <w:sz w:val="24"/>
                <w:szCs w:val="24"/>
              </w:rPr>
              <w:t xml:space="preserve">– копия лицензии на производство (изготовление) и реализацию ветеринарных лекарственных средств. </w:t>
            </w:r>
            <w:r>
              <w:rPr>
                <w:rFonts w:ascii="Arial" w:cs="Arial" w:eastAsia="Arial" w:hAnsi="Arial"/>
                <w:sz w:val="24"/>
                <w:szCs w:val="24"/>
              </w:rPr>
              <w:t xml:space="preserve">Центр в соответствии с законодательством Кыргызской Республики в целях предоставления услуги имеет право получить информацию о заявителе от других государственных органов СМЭВ «Түндүк».</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 </w:t>
            </w:r>
            <w:r>
              <w:rPr>
                <w:rFonts w:ascii="Arial" w:cs="Arial" w:eastAsia="Arial" w:hAnsi="Arial"/>
                <w:sz w:val="24"/>
                <w:szCs w:val="24"/>
              </w:rPr>
              <w:t xml:space="preserve">Информация о стоимости услуги представлена в прейскуранте цен, который размещен и своевременно обновляется на информационных стендах в местах оказания услуги и официальном сайте уполномоченного государственного органа в сфере агропромышленного комплекса.</w:t>
            </w: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антимонопольного регулирования </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актуальность для пользователя;</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r>
              <w:rPr>
                <w:rFonts w:ascii="Arial" w:cs="Arial" w:eastAsia="Arial" w:hAnsi="Arial"/>
                <w:sz w:val="24"/>
                <w:szCs w:val="24"/>
              </w:rPr>
              <w:t xml:space="preserve">– недопущение дискриминации по возрасту, полу, национальности и вероисповеданию, политическим и иным убеждениям, образованию, происхождению, имущественному или иному положению, а также другим обстоятельствам; </w:t>
            </w:r>
            <w:r>
              <w:rPr>
                <w:rFonts w:ascii="Arial" w:cs="Arial" w:eastAsia="Arial" w:hAnsi="Arial"/>
                <w:sz w:val="24"/>
                <w:szCs w:val="24"/>
              </w:rPr>
              <w:t xml:space="preserve">– доступность, истребование у потребителя только тех документов, которые указаны в настоящем стандарте для получения услуги;</w:t>
            </w: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помещение,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предоставлении государственной услуги, помощь работников в заполнении необходимых документов и консультирование в ходе всей процедуры оказания услуги;</w:t>
            </w:r>
            <w:r>
              <w:rPr>
                <w:rFonts w:ascii="Arial" w:cs="Arial" w:eastAsia="Arial" w:hAnsi="Arial"/>
                <w:sz w:val="24"/>
                <w:szCs w:val="24"/>
              </w:rPr>
              <w:t xml:space="preserve">– наличие книги жалоб и предложений граждан в доступном для посетителей месте</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наличии электронной информационной системы 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 </w:t>
            </w: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4.Основания для отказа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Основания для отказа в предоставлении государственной услуги:</w:t>
            </w:r>
            <w:r>
              <w:rPr>
                <w:rFonts w:ascii="Arial" w:cs="Arial" w:eastAsia="Arial" w:hAnsi="Arial"/>
                <w:sz w:val="24"/>
                <w:szCs w:val="24"/>
              </w:rPr>
              <w:t xml:space="preserve">– отсутствие у лица, обратившегося за услугой, права на ее получение либо полномочий действовать от имени другого лица;</w:t>
            </w:r>
            <w:r>
              <w:rPr>
                <w:rFonts w:ascii="Arial" w:cs="Arial" w:eastAsia="Arial" w:hAnsi="Arial"/>
                <w:sz w:val="24"/>
                <w:szCs w:val="24"/>
              </w:rPr>
              <w:t xml:space="preserve">– неполное предоставление потребителем документов, указанных в пункте 12 настоящего стандарта;</w:t>
            </w:r>
            <w:r>
              <w:rPr>
                <w:rFonts w:ascii="Arial" w:cs="Arial" w:eastAsia="Arial" w:hAnsi="Arial"/>
                <w:sz w:val="24"/>
                <w:szCs w:val="24"/>
              </w:rPr>
              <w:t xml:space="preserve">– использование в составе ветеринарных лекарственных препаратов веществ и материалов, запрещенных к применению для продуктивных животных на таможенной территории Евразийского экономического союза;</w:t>
            </w:r>
            <w:r>
              <w:rPr>
                <w:rFonts w:ascii="Arial" w:cs="Arial" w:eastAsia="Arial" w:hAnsi="Arial"/>
                <w:sz w:val="24"/>
                <w:szCs w:val="24"/>
              </w:rPr>
              <w:t xml:space="preserve">– предоставление заявителем недостоверных сведений;</w:t>
            </w:r>
            <w:r>
              <w:rPr>
                <w:rFonts w:ascii="Arial" w:cs="Arial" w:eastAsia="Arial" w:hAnsi="Arial"/>
                <w:sz w:val="24"/>
                <w:szCs w:val="24"/>
              </w:rPr>
              <w:t xml:space="preserve">–отказ или невнесение оплаты за предоставление государственной услуги;</w:t>
            </w:r>
            <w:r>
              <w:rPr>
                <w:rFonts w:ascii="Arial" w:cs="Arial" w:eastAsia="Arial" w:hAnsi="Arial"/>
                <w:sz w:val="24"/>
                <w:szCs w:val="24"/>
              </w:rPr>
              <w:t xml:space="preserve">– непредставление заявителем в установленный срок образцов ветеринарных лекарственных препаратов и при необходимости других специфических материалов для воспроизведения методов контроля его качества, а также ответа на запрос уполномоченного органа;</w:t>
            </w:r>
            <w:r>
              <w:rPr>
                <w:rFonts w:ascii="Arial" w:cs="Arial" w:eastAsia="Arial" w:hAnsi="Arial"/>
                <w:sz w:val="24"/>
                <w:szCs w:val="24"/>
              </w:rPr>
              <w:t xml:space="preserve">– непредставление перевода текста проектов инструкции по использованию средства на государственный и официальный языки; </w:t>
            </w:r>
            <w:r>
              <w:rPr>
                <w:rFonts w:ascii="Arial" w:cs="Arial" w:eastAsia="Arial" w:hAnsi="Arial"/>
                <w:sz w:val="24"/>
                <w:szCs w:val="24"/>
              </w:rPr>
              <w:t xml:space="preserve">– неподтверждение экспертом регистрационного досье, ответственного за формирование экспертного заключения в ходе экспертизы эффективности, безопасности и качества заявленного ветеринарного лекарственного препарата;</w:t>
            </w:r>
            <w:r>
              <w:rPr>
                <w:rFonts w:ascii="Arial" w:cs="Arial" w:eastAsia="Arial" w:hAnsi="Arial"/>
                <w:sz w:val="24"/>
                <w:szCs w:val="24"/>
              </w:rPr>
              <w:t xml:space="preserve">– получение новых данных от эксперта регистрационного досье, ответственного за формирование экспертного заключения во время проведения регистрации, которые свидетельствуют о преобладании риска, связанного с возможностью нанесения вреда жизни животным, здоровью человека и окружающей среде, над ожидаемой пользой.</w:t>
            </w:r>
            <w:r>
              <w:rPr>
                <w:rFonts w:ascii="Arial" w:cs="Arial" w:eastAsia="Arial" w:hAnsi="Arial"/>
                <w:sz w:val="24"/>
                <w:szCs w:val="24"/>
              </w:rPr>
              <w:t xml:space="preserve">– отрицательные результаты в процедуре оценки качества.</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Центра и уполномоченного государственного органа в сфере агропромышленного комплекса.</w:t>
            </w: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 подачи.</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Центра и уполномоченного государственного органа в сфере агропромышленного комплекса.</w:t>
            </w: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r>
              <w:rPr>
                <w:rFonts w:ascii="Arial" w:cs="Arial" w:eastAsia="Arial" w:hAnsi="Arial"/>
                <w:sz w:val="24"/>
                <w:szCs w:val="24"/>
              </w:rPr>
              <w:t xml:space="preserve">В случае неудовлетворенности решением, принятым по жалобе, заявитель в праве обжаловать решение Центра в порядке, установленном законодательством Кыргызской Республики об административной деятельности и административных процедурах</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5-o8hts6m7hf9p57uzks">
      <w:r>
        <w:rPr>
          <w:rFonts w:ascii="Arial" w:cs="Arial" w:eastAsia="Arial" w:hAnsi="Arial"/>
          <w:color w:val="132D3F"/>
          <w:sz w:val="16"/>
          <w:szCs w:val="16"/>
          <w:u w:val="single"/>
        </w:rPr>
        <w:t xml:space="preserve">dalil.kg/document/230030019</w:t>
      </w:r>
    </w:hyperlink>
  </w:p>
  <w:p>
    <w:pPr>
      <w:spacing w:after="0" w:before="40"/>
      <w:jc w:val="center"/>
    </w:pPr>
    <w:hyperlink w:history="1" r:id="rIddby9n7gvv_eukdangdn4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k36jxvzezywxxsdrwvpb" Type="http://schemas.openxmlformats.org/officeDocument/2006/relationships/hyperlink" Target="https://dalil.kg/document/160035" TargetMode="External"/><Relationship Id="rIdjb1uab0y1fo8g4ec8xgcr" Type="http://schemas.openxmlformats.org/officeDocument/2006/relationships/hyperlink" Target="https://dalil.kg/document/230030019#pr" TargetMode="External"/><Relationship Id="rIdydiwemfmv7gaw2noegy8y" Type="http://schemas.openxmlformats.org/officeDocument/2006/relationships/hyperlink" Target="https://dalil.kg/document/92072" TargetMode="External"/><Relationship Id="rIdbykn2rivtsgqw0vpbs8yu" Type="http://schemas.openxmlformats.org/officeDocument/2006/relationships/hyperlink" Target="https://dalil.kg/document/20096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5-o8hts6m7hf9p57uzks" Type="http://schemas.openxmlformats.org/officeDocument/2006/relationships/hyperlink" Target="https://dalil.kg/document/230030019" TargetMode="External"/><Relationship Id="rIddby9n7gvv_eukdangdn4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2026-09-27T09:58:40.444Z</dcterms:created>
  <dcterms:modified xsi:type="dcterms:W3CDTF">2026-09-27T09:58:40.444Z</dcterms:modified>
</cp:coreProperties>
</file>

<file path=docProps/custom.xml><?xml version="1.0" encoding="utf-8"?>
<Properties xmlns="http://schemas.openxmlformats.org/officeDocument/2006/custom-properties" xmlns:vt="http://schemas.openxmlformats.org/officeDocument/2006/docPropsVTypes"/>
</file>