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8 августа 2025 года № 192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"О судебно-экспертной деятельности"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pwsuxkk-dg0ai32ijxvq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судебно-экспертной деятельности" (Ведомости Жогорку Кенеша Кыргызской Республики, 2013 г., № 6, ст.606) следующие изменения: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статью 2</w:t>
      </w:r>
      <w:r>
        <w:rPr>
          <w:rFonts w:ascii="Arial" w:cs="Arial" w:eastAsia="Arial" w:hAnsi="Arial"/>
          <w:sz w:val="24"/>
          <w:szCs w:val="24"/>
        </w:rPr>
        <w:t xml:space="preserve"> дополнить абзацами следующего содержания:</w:t>
      </w:r>
    </w:p>
    <w:p>
      <w:pPr>
        <w:spacing w:after="120"/>
        <w:ind w:firstLine="567"/>
        <w:jc w:val="both"/>
      </w:pPr>
      <w:r>
        <w:rPr>
          <w:rFonts w:ascii="Arial" w:cs="Arial" w:eastAsia="Arial" w:hAnsi="Arial"/>
          <w:sz w:val="24"/>
          <w:szCs w:val="24"/>
        </w:rPr>
        <w:t xml:space="preserve">"Метод судебно-экспертного исследования - система логических и (или) инструментальных операций (способов, приемов), применяемых при изучении объектов судебной экспертизы для установления фактических данных, относящихся к предмету судебной экспертизы.</w:t>
      </w:r>
    </w:p>
    <w:p>
      <w:pPr>
        <w:spacing w:after="120"/>
        <w:ind w:firstLine="567"/>
        <w:jc w:val="both"/>
      </w:pPr>
      <w:r>
        <w:rPr>
          <w:rFonts w:ascii="Arial" w:cs="Arial" w:eastAsia="Arial" w:hAnsi="Arial"/>
          <w:sz w:val="24"/>
          <w:szCs w:val="24"/>
        </w:rPr>
        <w:t xml:space="preserve">Методика судебно-экспертного исследования - система методов, применяемых при изучении объектов судебной экспертизы для установления фактических данных, относящихся к предмету судебной экспертизы.</w:t>
      </w:r>
    </w:p>
    <w:p>
      <w:pPr>
        <w:spacing w:after="120"/>
        <w:ind w:firstLine="567"/>
        <w:jc w:val="both"/>
      </w:pPr>
      <w:r>
        <w:rPr>
          <w:rFonts w:ascii="Arial" w:cs="Arial" w:eastAsia="Arial" w:hAnsi="Arial"/>
          <w:sz w:val="24"/>
          <w:szCs w:val="24"/>
        </w:rPr>
        <w:t xml:space="preserve">Валидация - оценка пригодности использования методов и методик судебно-экспертного исследования, проводимая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статью 11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11</w:t>
      </w:r>
      <w:r>
        <w:rPr>
          <w:rFonts w:ascii="Arial" w:cs="Arial" w:eastAsia="Arial" w:hAnsi="Arial"/>
          <w:sz w:val="24"/>
          <w:szCs w:val="24"/>
        </w:rPr>
        <w:t xml:space="preserve">. Судебно-экспертная деятельность</w:t>
      </w:r>
    </w:p>
    <w:p>
      <w:pPr>
        <w:spacing w:after="120"/>
        <w:ind w:firstLine="567"/>
        <w:jc w:val="both"/>
      </w:pPr>
      <w:r>
        <w:rPr>
          <w:rFonts w:ascii="Arial" w:cs="Arial" w:eastAsia="Arial" w:hAnsi="Arial"/>
          <w:sz w:val="24"/>
          <w:szCs w:val="24"/>
        </w:rPr>
        <w:t xml:space="preserve">1. Судебно-экспертная деятельность осуществляется государственными и негосударственными судебно-экспертными организациями, а также негосударственными судебными экспертами.</w:t>
      </w:r>
    </w:p>
    <w:p>
      <w:pPr>
        <w:spacing w:after="120"/>
        <w:ind w:firstLine="567"/>
        <w:jc w:val="both"/>
      </w:pPr>
      <w:r>
        <w:rPr>
          <w:rFonts w:ascii="Arial" w:cs="Arial" w:eastAsia="Arial" w:hAnsi="Arial"/>
          <w:sz w:val="24"/>
          <w:szCs w:val="24"/>
        </w:rPr>
        <w:t xml:space="preserve">2. Судебно-экспертная деятельность включает:</w:t>
      </w:r>
    </w:p>
    <w:p>
      <w:pPr>
        <w:spacing w:after="120"/>
        <w:ind w:firstLine="567"/>
        <w:jc w:val="both"/>
      </w:pPr>
      <w:r>
        <w:rPr>
          <w:rFonts w:ascii="Arial" w:cs="Arial" w:eastAsia="Arial" w:hAnsi="Arial"/>
          <w:sz w:val="24"/>
          <w:szCs w:val="24"/>
        </w:rPr>
        <w:t xml:space="preserve">1) производство судебных экспертиз по уголовным, гражданским, административным делам и делам о правонарушениях;</w:t>
      </w:r>
    </w:p>
    <w:p>
      <w:pPr>
        <w:spacing w:after="120"/>
        <w:ind w:firstLine="567"/>
        <w:jc w:val="both"/>
      </w:pPr>
      <w:r>
        <w:rPr>
          <w:rFonts w:ascii="Arial" w:cs="Arial" w:eastAsia="Arial" w:hAnsi="Arial"/>
          <w:sz w:val="24"/>
          <w:szCs w:val="24"/>
        </w:rPr>
        <w:t xml:space="preserve">2) проведение научных исследований в области судебной экспертизы и научно-методическое обеспечение;</w:t>
      </w:r>
    </w:p>
    <w:p>
      <w:pPr>
        <w:spacing w:after="120"/>
        <w:ind w:firstLine="567"/>
        <w:jc w:val="both"/>
      </w:pPr>
      <w:r>
        <w:rPr>
          <w:rFonts w:ascii="Arial" w:cs="Arial" w:eastAsia="Arial" w:hAnsi="Arial"/>
          <w:sz w:val="24"/>
          <w:szCs w:val="24"/>
        </w:rPr>
        <w:t xml:space="preserve">3) формирование основных направлений развития теории и практики судебной экспертизы;</w:t>
      </w:r>
    </w:p>
    <w:p>
      <w:pPr>
        <w:spacing w:after="120"/>
        <w:ind w:firstLine="567"/>
        <w:jc w:val="both"/>
      </w:pPr>
      <w:r>
        <w:rPr>
          <w:rFonts w:ascii="Arial" w:cs="Arial" w:eastAsia="Arial" w:hAnsi="Arial"/>
          <w:sz w:val="24"/>
          <w:szCs w:val="24"/>
        </w:rPr>
        <w:t xml:space="preserve">4) выработку и обеспечение единого методического подхода при производстве экспертных исследований независимо от ведомственной принадлежности судебного эксперта.";</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13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признать утратившей силу;</w:t>
      </w:r>
    </w:p>
    <w:p>
      <w:pPr>
        <w:spacing w:after="120"/>
        <w:ind w:firstLine="567"/>
        <w:jc w:val="both"/>
      </w:pPr>
      <w:r>
        <w:rPr>
          <w:rFonts w:ascii="Arial" w:cs="Arial" w:eastAsia="Arial" w:hAnsi="Arial"/>
          <w:sz w:val="24"/>
          <w:szCs w:val="24"/>
        </w:rPr>
        <w:t xml:space="preserve">б) часть 3 изложить в следующей редакции:</w:t>
      </w:r>
    </w:p>
    <w:p>
      <w:pPr>
        <w:spacing w:after="120"/>
        <w:ind w:firstLine="567"/>
        <w:jc w:val="both"/>
      </w:pPr>
      <w:r>
        <w:rPr>
          <w:rFonts w:ascii="Arial" w:cs="Arial" w:eastAsia="Arial" w:hAnsi="Arial"/>
          <w:sz w:val="24"/>
          <w:szCs w:val="24"/>
        </w:rPr>
        <w:t xml:space="preserve">"3. Негосударственными судебно-экспертными организациями признаются организации, судебно-экспертная деятельность которых является основной. В штате судебно-экспертной организации должны состоять эксперты, для которых данное место работы является основным и уровень квалификации которых подтвержден сертификатом компетентности, выданным в установленном порядке.</w:t>
      </w:r>
    </w:p>
    <w:p>
      <w:pPr>
        <w:spacing w:after="120"/>
        <w:ind w:firstLine="567"/>
        <w:jc w:val="both"/>
      </w:pPr>
      <w:r>
        <w:rPr>
          <w:rFonts w:ascii="Arial" w:cs="Arial" w:eastAsia="Arial" w:hAnsi="Arial"/>
          <w:sz w:val="24"/>
          <w:szCs w:val="24"/>
        </w:rPr>
        <w:t xml:space="preserve">Негосударственные судебно-экспертные организации на добровольной основе вправе пройти аккредитацию на соответствие стандартам качества в сфере судебной экспертизы, осуществляемой в порядке, установленном уполномоченными государственными органами или иными органами (организациями), уполномоченными на определение соответствия международным стандартам.</w:t>
      </w:r>
    </w:p>
    <w:p>
      <w:pPr>
        <w:spacing w:after="120"/>
        <w:ind w:firstLine="567"/>
        <w:jc w:val="both"/>
      </w:pPr>
      <w:r>
        <w:rPr>
          <w:rFonts w:ascii="Arial" w:cs="Arial" w:eastAsia="Arial" w:hAnsi="Arial"/>
          <w:sz w:val="24"/>
          <w:szCs w:val="24"/>
        </w:rPr>
        <w:t xml:space="preserve">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w:t>
      </w:r>
    </w:p>
    <w:p>
      <w:pPr>
        <w:spacing w:after="120"/>
        <w:ind w:firstLine="567"/>
        <w:jc w:val="both"/>
      </w:pPr>
      <w:r>
        <w:rPr>
          <w:rFonts w:ascii="Arial" w:cs="Arial" w:eastAsia="Arial" w:hAnsi="Arial"/>
          <w:sz w:val="24"/>
          <w:szCs w:val="24"/>
        </w:rPr>
        <w:t xml:space="preserve">Негосударственные судебно-экспертные организации не проводят взрыво-техническую экспертизу, экспертизу наркотических средств, психотропных веществ и прекурсоров.";</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статье 14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В качестве судебного эксперта могут выступать:</w:t>
      </w:r>
    </w:p>
    <w:p>
      <w:pPr>
        <w:spacing w:after="120"/>
        <w:ind w:firstLine="567"/>
        <w:jc w:val="both"/>
      </w:pPr>
      <w:r>
        <w:rPr>
          <w:rFonts w:ascii="Arial" w:cs="Arial" w:eastAsia="Arial" w:hAnsi="Arial"/>
          <w:sz w:val="24"/>
          <w:szCs w:val="24"/>
        </w:rPr>
        <w:t xml:space="preserve">1) работник судебно-экспертной организации (государственной и негосударственной), производящий судебную экспертизу в порядке исполнения своих должностных обязанностей;</w:t>
      </w:r>
    </w:p>
    <w:p>
      <w:pPr>
        <w:spacing w:after="120"/>
        <w:ind w:firstLine="567"/>
        <w:jc w:val="both"/>
      </w:pPr>
      <w:r>
        <w:rPr>
          <w:rFonts w:ascii="Arial" w:cs="Arial" w:eastAsia="Arial" w:hAnsi="Arial"/>
          <w:sz w:val="24"/>
          <w:szCs w:val="24"/>
        </w:rPr>
        <w:t xml:space="preserve">2) физические лица, осуществляющие деятельность индивидуально вне судебно-экспертных организаций, имеющие сертификат компетентности судебного эксперта;</w:t>
      </w:r>
    </w:p>
    <w:p>
      <w:pPr>
        <w:spacing w:after="120"/>
        <w:ind w:firstLine="567"/>
        <w:jc w:val="both"/>
      </w:pPr>
      <w:r>
        <w:rPr>
          <w:rFonts w:ascii="Arial" w:cs="Arial" w:eastAsia="Arial" w:hAnsi="Arial"/>
          <w:sz w:val="24"/>
          <w:szCs w:val="24"/>
        </w:rPr>
        <w:t xml:space="preserve">3) иные лица, привлекаемые в разовом порядке для производства судебной экспертизы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Государственный судебный эксперт не является государственным служащим, за исключением экспертов подразделений правоохранительных органов, статус которых определен другими соответствующими нормативными правовыми актами.";</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"3. Не могут привлекаться в качестве судебного эксперта лица, имеющие судимость, независимо от того, погашена она или снята.";</w:t>
      </w:r>
    </w:p>
    <w:p>
      <w:pPr>
        <w:spacing w:after="120"/>
        <w:ind w:firstLine="567"/>
        <w:jc w:val="both"/>
      </w:pPr>
      <w:r>
        <w:rPr>
          <w:rFonts w:ascii="Arial" w:cs="Arial" w:eastAsia="Arial" w:hAnsi="Arial"/>
          <w:sz w:val="24"/>
          <w:szCs w:val="24"/>
        </w:rPr>
        <w:t xml:space="preserve">- пункт 1 признать утратившим силу;</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15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15</w:t>
      </w:r>
      <w:r>
        <w:rPr>
          <w:rFonts w:ascii="Arial" w:cs="Arial" w:eastAsia="Arial" w:hAnsi="Arial"/>
          <w:sz w:val="24"/>
          <w:szCs w:val="24"/>
        </w:rPr>
        <w:t xml:space="preserve">. Профессиональные и квалификационные требования, предъявляемые к эксперту</w:t>
      </w:r>
    </w:p>
    <w:p>
      <w:pPr>
        <w:spacing w:after="120"/>
        <w:ind w:firstLine="567"/>
        <w:jc w:val="both"/>
      </w:pPr>
      <w:r>
        <w:rPr>
          <w:rFonts w:ascii="Arial" w:cs="Arial" w:eastAsia="Arial" w:hAnsi="Arial"/>
          <w:sz w:val="24"/>
          <w:szCs w:val="24"/>
        </w:rPr>
        <w:t xml:space="preserve">1. Экспертом может быть гражданин Кыргызской Республики или иностранный гражданин, обладающий специальными научными знаниями и имеющий сертификат компетентности, подтверждающий его квалификацию для проведения экспертиз, выданный уполномоченным государственным органом Кыргызской Республики.</w:t>
      </w:r>
    </w:p>
    <w:p>
      <w:pPr>
        <w:spacing w:after="120"/>
        <w:ind w:firstLine="567"/>
        <w:jc w:val="both"/>
      </w:pPr>
      <w:r>
        <w:rPr>
          <w:rFonts w:ascii="Arial" w:cs="Arial" w:eastAsia="Arial" w:hAnsi="Arial"/>
          <w:sz w:val="24"/>
          <w:szCs w:val="24"/>
        </w:rPr>
        <w:t xml:space="preserve">2. Должность эксперта в государственных судебно-экспертных организациях может занимать гражданин, имеющий высшее профессиональное образование и прошедший последующую специальную подготовку по конкретной экспертной специальности.</w:t>
      </w:r>
    </w:p>
    <w:p>
      <w:pPr>
        <w:spacing w:after="120"/>
        <w:ind w:firstLine="567"/>
        <w:jc w:val="both"/>
      </w:pPr>
      <w:r>
        <w:rPr>
          <w:rFonts w:ascii="Arial" w:cs="Arial" w:eastAsia="Arial" w:hAnsi="Arial"/>
          <w:sz w:val="24"/>
          <w:szCs w:val="24"/>
        </w:rPr>
        <w:t xml:space="preserve">3. Определение уровня профессиональной подготовки экспертов осуществляется государственными экспертно-квалификационными комиссиями. Уровень профессиональной подготовки экспертов подлежит пересмотру указанными комиссиями каждые 5 лет.";</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18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18</w:t>
      </w:r>
      <w:r>
        <w:rPr>
          <w:rFonts w:ascii="Arial" w:cs="Arial" w:eastAsia="Arial" w:hAnsi="Arial"/>
          <w:sz w:val="24"/>
          <w:szCs w:val="24"/>
        </w:rPr>
        <w:t xml:space="preserve">. Государственный реестр судебных экспертов</w:t>
      </w:r>
    </w:p>
    <w:p>
      <w:pPr>
        <w:spacing w:after="120"/>
        <w:ind w:firstLine="567"/>
        <w:jc w:val="both"/>
      </w:pPr>
      <w:r>
        <w:rPr>
          <w:rFonts w:ascii="Arial" w:cs="Arial" w:eastAsia="Arial" w:hAnsi="Arial"/>
          <w:sz w:val="24"/>
          <w:szCs w:val="24"/>
        </w:rPr>
        <w:t xml:space="preserve">1. Сведения о лицах, имеющих соответствующий сертификат компетентности судебного эксперта, вносятся в Государственный реестр судебных экспертов, цели, порядок формирования и использования которого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2. Сведения о приостановлении, прекращении действия и лишении сертификата компетентности судебного эксперта вносятся в Государственный реестр судебных экспертов.";</w:t>
      </w:r>
    </w:p>
    <w:p>
      <w:pPr>
        <w:spacing w:after="120"/>
        <w:ind w:firstLine="567"/>
        <w:jc w:val="both"/>
      </w:pPr>
      <w:r>
        <w:rPr>
          <w:rFonts w:ascii="Arial" w:cs="Arial" w:eastAsia="Arial" w:hAnsi="Arial"/>
          <w:sz w:val="24"/>
          <w:szCs w:val="24"/>
        </w:rPr>
        <w:t xml:space="preserve">7) дополнить </w:t>
      </w:r>
      <w:r>
        <w:rPr>
          <w:rFonts w:ascii="Arial" w:cs="Arial" w:eastAsia="Arial" w:hAnsi="Arial"/>
          <w:sz w:val="24"/>
          <w:szCs w:val="24"/>
        </w:rPr>
        <w:t xml:space="preserve">главой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2</w:t>
      </w:r>
      <w:r>
        <w:rPr>
          <w:rFonts w:ascii="Arial" w:cs="Arial" w:eastAsia="Arial" w:hAnsi="Arial"/>
          <w:sz w:val="24"/>
          <w:szCs w:val="24"/>
        </w:rPr>
        <w:t xml:space="preserve">1</w:t>
      </w:r>
      <w:r>
        <w:rPr>
          <w:rFonts w:ascii="Arial" w:cs="Arial" w:eastAsia="Arial" w:hAnsi="Arial"/>
          <w:sz w:val="24"/>
          <w:szCs w:val="24"/>
        </w:rPr>
        <w:t xml:space="preserve">. Палата судебных экспертов Кыргызской Республики</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1</w:t>
      </w:r>
      <w:r>
        <w:rPr>
          <w:rFonts w:ascii="Arial" w:cs="Arial" w:eastAsia="Arial" w:hAnsi="Arial"/>
          <w:sz w:val="24"/>
          <w:szCs w:val="24"/>
        </w:rPr>
        <w:t xml:space="preserve">. Палата судебных экспертов</w:t>
      </w:r>
    </w:p>
    <w:p>
      <w:pPr>
        <w:spacing w:after="120"/>
        <w:ind w:firstLine="567"/>
        <w:jc w:val="both"/>
      </w:pPr>
      <w:r>
        <w:rPr>
          <w:rFonts w:ascii="Arial" w:cs="Arial" w:eastAsia="Arial" w:hAnsi="Arial"/>
          <w:sz w:val="24"/>
          <w:szCs w:val="24"/>
        </w:rPr>
        <w:t xml:space="preserve">1. Палата судебных экспертов является самоуправляемой профессиональной организацией, создаваемой для развития судебно-экспертной деятельности, координации деятельности негосударственных судебных экспертов, а также соблюдения ими законодательства Кыргызской Республики о судебно-экспертной деятельности.</w:t>
      </w:r>
    </w:p>
    <w:p>
      <w:pPr>
        <w:spacing w:after="120"/>
        <w:ind w:firstLine="567"/>
        <w:jc w:val="both"/>
      </w:pPr>
      <w:r>
        <w:rPr>
          <w:rFonts w:ascii="Arial" w:cs="Arial" w:eastAsia="Arial" w:hAnsi="Arial"/>
          <w:sz w:val="24"/>
          <w:szCs w:val="24"/>
        </w:rPr>
        <w:t xml:space="preserve">2. Палата судебных экспертов как институт гражданского общества не входит в систему государственных органов и органов местного самоуправления и осуществляет свою деятельность в соответствии с настоящим Законом и законодательством Кыргызской Республики в сфере судебно-экспертной деятельности, а также уставом Палаты судебных экспертов.</w:t>
      </w:r>
    </w:p>
    <w:p>
      <w:pPr>
        <w:spacing w:after="120"/>
        <w:ind w:firstLine="567"/>
        <w:jc w:val="both"/>
      </w:pPr>
      <w:r>
        <w:rPr>
          <w:rFonts w:ascii="Arial" w:cs="Arial" w:eastAsia="Arial" w:hAnsi="Arial"/>
          <w:sz w:val="24"/>
          <w:szCs w:val="24"/>
        </w:rPr>
        <w:t xml:space="preserve">3. Палата судебных экспертов является некоммерческой организацией с самостоятельной организационно-правовой формой.</w:t>
      </w:r>
    </w:p>
    <w:p>
      <w:pPr>
        <w:spacing w:after="120"/>
        <w:ind w:firstLine="567"/>
        <w:jc w:val="both"/>
      </w:pPr>
      <w:r>
        <w:rPr>
          <w:rFonts w:ascii="Arial" w:cs="Arial" w:eastAsia="Arial" w:hAnsi="Arial"/>
          <w:sz w:val="24"/>
          <w:szCs w:val="24"/>
        </w:rPr>
        <w:t xml:space="preserve">4. Членами Палаты судебных экспертов являются лица, осуществляющие судебно-экспертную деятельность на основании сертификата компетентности судебного эксперта.</w:t>
      </w:r>
    </w:p>
    <w:p>
      <w:pPr>
        <w:spacing w:after="120"/>
        <w:ind w:firstLine="567"/>
        <w:jc w:val="both"/>
      </w:pPr>
      <w:r>
        <w:rPr>
          <w:rFonts w:ascii="Arial" w:cs="Arial" w:eastAsia="Arial" w:hAnsi="Arial"/>
          <w:sz w:val="24"/>
          <w:szCs w:val="24"/>
        </w:rPr>
        <w:t xml:space="preserve">5. Членство в Палате судебных экспертов является обязательным, за исключением судебных экспертов государственных органов.</w:t>
      </w:r>
    </w:p>
    <w:p>
      <w:pPr>
        <w:spacing w:after="120"/>
        <w:ind w:firstLine="567"/>
        <w:jc w:val="both"/>
      </w:pPr>
      <w:r>
        <w:rPr>
          <w:rFonts w:ascii="Arial" w:cs="Arial" w:eastAsia="Arial" w:hAnsi="Arial"/>
          <w:sz w:val="24"/>
          <w:szCs w:val="24"/>
        </w:rPr>
        <w:t xml:space="preserve">6. Лицу, осуществляющему судебно-экспертную деятельность на основании сертификата компетентности, не может быть отказано в членстве в Палате судебных экспертов, за исключением случаев несоответствия его требованиям </w:t>
      </w:r>
      <w:r>
        <w:rPr>
          <w:rFonts w:ascii="Arial" w:cs="Arial" w:eastAsia="Arial" w:hAnsi="Arial"/>
          <w:sz w:val="24"/>
          <w:szCs w:val="24"/>
        </w:rPr>
        <w:t xml:space="preserve">статьи 14</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7. Финансирование деятельности Палаты судебных экспертов осуществляется за счет членских взносов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8. Палата судебных экспертов вправе создать учебный центр для повышения квалификации судебных экспертов.</w:t>
      </w:r>
    </w:p>
    <w:p>
      <w:pPr>
        <w:spacing w:after="120"/>
        <w:ind w:firstLine="567"/>
        <w:jc w:val="both"/>
      </w:pPr>
      <w:r>
        <w:rPr>
          <w:rFonts w:ascii="Arial" w:cs="Arial" w:eastAsia="Arial" w:hAnsi="Arial"/>
          <w:sz w:val="24"/>
          <w:szCs w:val="24"/>
        </w:rPr>
        <w:t xml:space="preserve">9. Палата судебных экспертов имеет право создавать свои территориальные представительства на территории областей, городов Бишкек и Ош. Руководитель территориального представительства Палаты судебных экспертов назначается Советом Палаты судебных экспертов.</w:t>
      </w:r>
    </w:p>
    <w:p>
      <w:pPr>
        <w:spacing w:after="120"/>
        <w:ind w:firstLine="567"/>
        <w:jc w:val="both"/>
      </w:pPr>
      <w:r>
        <w:rPr>
          <w:rFonts w:ascii="Arial" w:cs="Arial" w:eastAsia="Arial" w:hAnsi="Arial"/>
          <w:sz w:val="24"/>
          <w:szCs w:val="24"/>
        </w:rPr>
        <w:t xml:space="preserve">10. Территориальные представительства Палаты судебных экспертов осуществляют свою деятельность на основании положения, утвержденного Палатой судебных экспертов.</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2</w:t>
      </w:r>
      <w:r>
        <w:rPr>
          <w:rFonts w:ascii="Arial" w:cs="Arial" w:eastAsia="Arial" w:hAnsi="Arial"/>
          <w:sz w:val="24"/>
          <w:szCs w:val="24"/>
        </w:rPr>
        <w:t xml:space="preserve">. Органы управления Палаты судебных экспертов</w:t>
      </w:r>
    </w:p>
    <w:p>
      <w:pPr>
        <w:spacing w:after="120"/>
        <w:ind w:firstLine="567"/>
        <w:jc w:val="both"/>
      </w:pPr>
      <w:r>
        <w:rPr>
          <w:rFonts w:ascii="Arial" w:cs="Arial" w:eastAsia="Arial" w:hAnsi="Arial"/>
          <w:sz w:val="24"/>
          <w:szCs w:val="24"/>
        </w:rPr>
        <w:t xml:space="preserve">1. Органами управления Палаты судебных экспертов являются:</w:t>
      </w:r>
    </w:p>
    <w:p>
      <w:pPr>
        <w:spacing w:after="120"/>
        <w:ind w:firstLine="567"/>
        <w:jc w:val="both"/>
      </w:pPr>
      <w:r>
        <w:rPr>
          <w:rFonts w:ascii="Arial" w:cs="Arial" w:eastAsia="Arial" w:hAnsi="Arial"/>
          <w:sz w:val="24"/>
          <w:szCs w:val="24"/>
        </w:rPr>
        <w:t xml:space="preserve">1) съезд членов Палаты судебных экспертов;</w:t>
      </w:r>
    </w:p>
    <w:p>
      <w:pPr>
        <w:spacing w:after="120"/>
        <w:ind w:firstLine="567"/>
        <w:jc w:val="both"/>
      </w:pPr>
      <w:r>
        <w:rPr>
          <w:rFonts w:ascii="Arial" w:cs="Arial" w:eastAsia="Arial" w:hAnsi="Arial"/>
          <w:sz w:val="24"/>
          <w:szCs w:val="24"/>
        </w:rPr>
        <w:t xml:space="preserve">2) Совет Палаты судебных экспертов.</w:t>
      </w:r>
    </w:p>
    <w:p>
      <w:pPr>
        <w:spacing w:after="120"/>
        <w:ind w:firstLine="567"/>
        <w:jc w:val="both"/>
      </w:pPr>
      <w:r>
        <w:rPr>
          <w:rFonts w:ascii="Arial" w:cs="Arial" w:eastAsia="Arial" w:hAnsi="Arial"/>
          <w:sz w:val="24"/>
          <w:szCs w:val="24"/>
        </w:rPr>
        <w:t xml:space="preserve">2. Председателем Палаты судебных экспертов является председатель Совета Палаты судебных экспертов.</w:t>
      </w:r>
    </w:p>
    <w:p>
      <w:pPr>
        <w:spacing w:after="120"/>
        <w:ind w:firstLine="567"/>
        <w:jc w:val="both"/>
      </w:pPr>
      <w:r>
        <w:rPr>
          <w:rFonts w:ascii="Arial" w:cs="Arial" w:eastAsia="Arial" w:hAnsi="Arial"/>
          <w:sz w:val="24"/>
          <w:szCs w:val="24"/>
        </w:rPr>
        <w:t xml:space="preserve">3. Порядок формирования и полномочия органов управления Палаты судебных экспертов устанавливаются настоящим Законом и ее уставом.</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3</w:t>
      </w:r>
      <w:r>
        <w:rPr>
          <w:rFonts w:ascii="Arial" w:cs="Arial" w:eastAsia="Arial" w:hAnsi="Arial"/>
          <w:sz w:val="24"/>
          <w:szCs w:val="24"/>
        </w:rPr>
        <w:t xml:space="preserve">. Устав Палаты судебных экспертов</w:t>
      </w:r>
    </w:p>
    <w:p>
      <w:pPr>
        <w:spacing w:after="120"/>
        <w:ind w:firstLine="567"/>
        <w:jc w:val="both"/>
      </w:pPr>
      <w:r>
        <w:rPr>
          <w:rFonts w:ascii="Arial" w:cs="Arial" w:eastAsia="Arial" w:hAnsi="Arial"/>
          <w:sz w:val="24"/>
          <w:szCs w:val="24"/>
        </w:rPr>
        <w:t xml:space="preserve">1. Устав Палаты судебных экспертов должен предусматривать:</w:t>
      </w:r>
    </w:p>
    <w:p>
      <w:pPr>
        <w:spacing w:after="120"/>
        <w:ind w:firstLine="567"/>
        <w:jc w:val="both"/>
      </w:pPr>
      <w:r>
        <w:rPr>
          <w:rFonts w:ascii="Arial" w:cs="Arial" w:eastAsia="Arial" w:hAnsi="Arial"/>
          <w:sz w:val="24"/>
          <w:szCs w:val="24"/>
        </w:rPr>
        <w:t xml:space="preserve">1) фирменное наименование, местонахождение и основные виды деятельности;</w:t>
      </w:r>
    </w:p>
    <w:p>
      <w:pPr>
        <w:spacing w:after="120"/>
        <w:ind w:firstLine="567"/>
        <w:jc w:val="both"/>
      </w:pPr>
      <w:r>
        <w:rPr>
          <w:rFonts w:ascii="Arial" w:cs="Arial" w:eastAsia="Arial" w:hAnsi="Arial"/>
          <w:sz w:val="24"/>
          <w:szCs w:val="24"/>
        </w:rPr>
        <w:t xml:space="preserve">2) цели, задачи и функции Палаты судебных экспертов;</w:t>
      </w:r>
    </w:p>
    <w:p>
      <w:pPr>
        <w:spacing w:after="120"/>
        <w:ind w:firstLine="567"/>
        <w:jc w:val="both"/>
      </w:pPr>
      <w:r>
        <w:rPr>
          <w:rFonts w:ascii="Arial" w:cs="Arial" w:eastAsia="Arial" w:hAnsi="Arial"/>
          <w:sz w:val="24"/>
          <w:szCs w:val="24"/>
        </w:rPr>
        <w:t xml:space="preserve">3) порядок формирования и полномочия органов управления;</w:t>
      </w:r>
    </w:p>
    <w:p>
      <w:pPr>
        <w:spacing w:after="120"/>
        <w:ind w:firstLine="567"/>
        <w:jc w:val="both"/>
      </w:pPr>
      <w:r>
        <w:rPr>
          <w:rFonts w:ascii="Arial" w:cs="Arial" w:eastAsia="Arial" w:hAnsi="Arial"/>
          <w:sz w:val="24"/>
          <w:szCs w:val="24"/>
        </w:rPr>
        <w:t xml:space="preserve">4) условия и порядок вступления в Палату судебных экспертов;</w:t>
      </w:r>
    </w:p>
    <w:p>
      <w:pPr>
        <w:spacing w:after="120"/>
        <w:ind w:firstLine="567"/>
        <w:jc w:val="both"/>
      </w:pPr>
      <w:r>
        <w:rPr>
          <w:rFonts w:ascii="Arial" w:cs="Arial" w:eastAsia="Arial" w:hAnsi="Arial"/>
          <w:sz w:val="24"/>
          <w:szCs w:val="24"/>
        </w:rPr>
        <w:t xml:space="preserve">5) права и обязанности членов Палаты судебных экспертов;</w:t>
      </w:r>
    </w:p>
    <w:p>
      <w:pPr>
        <w:spacing w:after="120"/>
        <w:ind w:firstLine="567"/>
        <w:jc w:val="both"/>
      </w:pPr>
      <w:r>
        <w:rPr>
          <w:rFonts w:ascii="Arial" w:cs="Arial" w:eastAsia="Arial" w:hAnsi="Arial"/>
          <w:sz w:val="24"/>
          <w:szCs w:val="24"/>
        </w:rPr>
        <w:t xml:space="preserve">6) порядок повышения квалификации членов Палаты судебных экспертов;</w:t>
      </w:r>
    </w:p>
    <w:p>
      <w:pPr>
        <w:spacing w:after="120"/>
        <w:ind w:firstLine="567"/>
        <w:jc w:val="both"/>
      </w:pPr>
      <w:r>
        <w:rPr>
          <w:rFonts w:ascii="Arial" w:cs="Arial" w:eastAsia="Arial" w:hAnsi="Arial"/>
          <w:sz w:val="24"/>
          <w:szCs w:val="24"/>
        </w:rPr>
        <w:t xml:space="preserve">7) порядок формирования и использования имущества Палаты судебных экспертов;</w:t>
      </w:r>
    </w:p>
    <w:p>
      <w:pPr>
        <w:spacing w:after="120"/>
        <w:ind w:firstLine="567"/>
        <w:jc w:val="both"/>
      </w:pPr>
      <w:r>
        <w:rPr>
          <w:rFonts w:ascii="Arial" w:cs="Arial" w:eastAsia="Arial" w:hAnsi="Arial"/>
          <w:sz w:val="24"/>
          <w:szCs w:val="24"/>
        </w:rPr>
        <w:t xml:space="preserve">8) порядок внесения изменений и дополнений в устав;</w:t>
      </w:r>
    </w:p>
    <w:p>
      <w:pPr>
        <w:spacing w:after="120"/>
        <w:ind w:firstLine="567"/>
        <w:jc w:val="both"/>
      </w:pPr>
      <w:r>
        <w:rPr>
          <w:rFonts w:ascii="Arial" w:cs="Arial" w:eastAsia="Arial" w:hAnsi="Arial"/>
          <w:sz w:val="24"/>
          <w:szCs w:val="24"/>
        </w:rPr>
        <w:t xml:space="preserve">9) порядок уплаты членских взносов;</w:t>
      </w:r>
    </w:p>
    <w:p>
      <w:pPr>
        <w:spacing w:after="120"/>
        <w:ind w:firstLine="567"/>
        <w:jc w:val="both"/>
      </w:pPr>
      <w:r>
        <w:rPr>
          <w:rFonts w:ascii="Arial" w:cs="Arial" w:eastAsia="Arial" w:hAnsi="Arial"/>
          <w:sz w:val="24"/>
          <w:szCs w:val="24"/>
        </w:rPr>
        <w:t xml:space="preserve">10) порядок предоставления отчетности по смете расходов;</w:t>
      </w:r>
    </w:p>
    <w:p>
      <w:pPr>
        <w:spacing w:after="120"/>
        <w:ind w:firstLine="567"/>
        <w:jc w:val="both"/>
      </w:pPr>
      <w:r>
        <w:rPr>
          <w:rFonts w:ascii="Arial" w:cs="Arial" w:eastAsia="Arial" w:hAnsi="Arial"/>
          <w:sz w:val="24"/>
          <w:szCs w:val="24"/>
        </w:rPr>
        <w:t xml:space="preserve">11) порядок создания, функционирования территориальных представительств, органов управления, а также их полномочия;</w:t>
      </w:r>
    </w:p>
    <w:p>
      <w:pPr>
        <w:spacing w:after="120"/>
        <w:ind w:firstLine="567"/>
        <w:jc w:val="both"/>
      </w:pPr>
      <w:r>
        <w:rPr>
          <w:rFonts w:ascii="Arial" w:cs="Arial" w:eastAsia="Arial" w:hAnsi="Arial"/>
          <w:sz w:val="24"/>
          <w:szCs w:val="24"/>
        </w:rPr>
        <w:t xml:space="preserve">12) порядок формирования и полномочия комиссии по этике Палаты судебных экспертов;</w:t>
      </w:r>
    </w:p>
    <w:p>
      <w:pPr>
        <w:spacing w:after="120"/>
        <w:ind w:firstLine="567"/>
        <w:jc w:val="both"/>
      </w:pPr>
      <w:r>
        <w:rPr>
          <w:rFonts w:ascii="Arial" w:cs="Arial" w:eastAsia="Arial" w:hAnsi="Arial"/>
          <w:sz w:val="24"/>
          <w:szCs w:val="24"/>
        </w:rPr>
        <w:t xml:space="preserve">13) порядок реорганизации и ликвидации Палаты судебных экспертов.</w:t>
      </w:r>
    </w:p>
    <w:p>
      <w:pPr>
        <w:spacing w:after="120"/>
        <w:ind w:firstLine="567"/>
        <w:jc w:val="both"/>
      </w:pPr>
      <w:r>
        <w:rPr>
          <w:rFonts w:ascii="Arial" w:cs="Arial" w:eastAsia="Arial" w:hAnsi="Arial"/>
          <w:sz w:val="24"/>
          <w:szCs w:val="24"/>
        </w:rPr>
        <w:t xml:space="preserve">2. Устав Палаты судебных экспертов может содержать и иные положения,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4</w:t>
      </w:r>
      <w:r>
        <w:rPr>
          <w:rFonts w:ascii="Arial" w:cs="Arial" w:eastAsia="Arial" w:hAnsi="Arial"/>
          <w:sz w:val="24"/>
          <w:szCs w:val="24"/>
        </w:rPr>
        <w:t xml:space="preserve">. Съезд членов Палаты судебных экспертов</w:t>
      </w:r>
    </w:p>
    <w:p>
      <w:pPr>
        <w:spacing w:after="120"/>
        <w:ind w:firstLine="567"/>
        <w:jc w:val="both"/>
      </w:pPr>
      <w:r>
        <w:rPr>
          <w:rFonts w:ascii="Arial" w:cs="Arial" w:eastAsia="Arial" w:hAnsi="Arial"/>
          <w:sz w:val="24"/>
          <w:szCs w:val="24"/>
        </w:rPr>
        <w:t xml:space="preserve">1. Съезд членов Палаты судебных экспертов является высшим органом управления.</w:t>
      </w:r>
    </w:p>
    <w:p>
      <w:pPr>
        <w:spacing w:after="120"/>
        <w:ind w:firstLine="567"/>
        <w:jc w:val="both"/>
      </w:pPr>
      <w:r>
        <w:rPr>
          <w:rFonts w:ascii="Arial" w:cs="Arial" w:eastAsia="Arial" w:hAnsi="Arial"/>
          <w:sz w:val="24"/>
          <w:szCs w:val="24"/>
        </w:rPr>
        <w:t xml:space="preserve">Председательствует на съезде членов Палаты судебных экспертов председатель Совета Палаты судебных экспертов, а в случае его отсутствия - заместитель председателя.</w:t>
      </w:r>
    </w:p>
    <w:p>
      <w:pPr>
        <w:spacing w:after="120"/>
        <w:ind w:firstLine="567"/>
        <w:jc w:val="both"/>
      </w:pPr>
      <w:r>
        <w:rPr>
          <w:rFonts w:ascii="Arial" w:cs="Arial" w:eastAsia="Arial" w:hAnsi="Arial"/>
          <w:sz w:val="24"/>
          <w:szCs w:val="24"/>
        </w:rPr>
        <w:t xml:space="preserve">2. Съезд членов Палаты судебных экспертов созывается один раз в год по решению Совета Палаты судебных экспертов, который устанавливает дату, время и место проведения съезда. Внеочередной съезд членов Палаты судебных экспертов созывается по решению не менее одной трети членов Совета Палаты судебных экспертов или по инициативе не менее 10 процентов от общего числа членов Палаты судебных экспертов.</w:t>
      </w:r>
    </w:p>
    <w:p>
      <w:pPr>
        <w:spacing w:after="120"/>
        <w:ind w:firstLine="567"/>
        <w:jc w:val="both"/>
      </w:pPr>
      <w:r>
        <w:rPr>
          <w:rFonts w:ascii="Arial" w:cs="Arial" w:eastAsia="Arial" w:hAnsi="Arial"/>
          <w:sz w:val="24"/>
          <w:szCs w:val="24"/>
        </w:rPr>
        <w:t xml:space="preserve">3. К компетенции съезда членов Палаты судебных экспертов относятся:</w:t>
      </w:r>
    </w:p>
    <w:p>
      <w:pPr>
        <w:spacing w:after="120"/>
        <w:ind w:firstLine="567"/>
        <w:jc w:val="both"/>
      </w:pPr>
      <w:r>
        <w:rPr>
          <w:rFonts w:ascii="Arial" w:cs="Arial" w:eastAsia="Arial" w:hAnsi="Arial"/>
          <w:sz w:val="24"/>
          <w:szCs w:val="24"/>
        </w:rPr>
        <w:t xml:space="preserve">1) определение основных направлений деятельности;</w:t>
      </w:r>
    </w:p>
    <w:p>
      <w:pPr>
        <w:spacing w:after="120"/>
        <w:ind w:firstLine="567"/>
        <w:jc w:val="both"/>
      </w:pPr>
      <w:r>
        <w:rPr>
          <w:rFonts w:ascii="Arial" w:cs="Arial" w:eastAsia="Arial" w:hAnsi="Arial"/>
          <w:sz w:val="24"/>
          <w:szCs w:val="24"/>
        </w:rPr>
        <w:t xml:space="preserve">2) утверждение устава Палаты судебных экспертов, принятие решения о внесении изменений и/или дополнений в него или принятие устава в новой редакции;</w:t>
      </w:r>
    </w:p>
    <w:p>
      <w:pPr>
        <w:spacing w:after="120"/>
        <w:ind w:firstLine="567"/>
        <w:jc w:val="both"/>
      </w:pPr>
      <w:r>
        <w:rPr>
          <w:rFonts w:ascii="Arial" w:cs="Arial" w:eastAsia="Arial" w:hAnsi="Arial"/>
          <w:sz w:val="24"/>
          <w:szCs w:val="24"/>
        </w:rPr>
        <w:t xml:space="preserve">3) избрание членов Совета Палаты судебных экспертов, комиссии по этике и принятие решения о досрочном прекращении их полномочий;</w:t>
      </w:r>
    </w:p>
    <w:p>
      <w:pPr>
        <w:spacing w:after="120"/>
        <w:ind w:firstLine="567"/>
        <w:jc w:val="both"/>
      </w:pPr>
      <w:r>
        <w:rPr>
          <w:rFonts w:ascii="Arial" w:cs="Arial" w:eastAsia="Arial" w:hAnsi="Arial"/>
          <w:sz w:val="24"/>
          <w:szCs w:val="24"/>
        </w:rPr>
        <w:t xml:space="preserve">4) избрание членов Палаты судебных экспертов в резервные списки членов Совета Палаты судебных экспертов и комиссии по этике;</w:t>
      </w:r>
    </w:p>
    <w:p>
      <w:pPr>
        <w:spacing w:after="120"/>
        <w:ind w:firstLine="567"/>
        <w:jc w:val="both"/>
      </w:pPr>
      <w:r>
        <w:rPr>
          <w:rFonts w:ascii="Arial" w:cs="Arial" w:eastAsia="Arial" w:hAnsi="Arial"/>
          <w:sz w:val="24"/>
          <w:szCs w:val="24"/>
        </w:rPr>
        <w:t xml:space="preserve">5) утверждение положений о территориальных представительствах и комиссиях Палаты судебных экспертов;</w:t>
      </w:r>
    </w:p>
    <w:p>
      <w:pPr>
        <w:spacing w:after="120"/>
        <w:ind w:firstLine="567"/>
        <w:jc w:val="both"/>
      </w:pPr>
      <w:r>
        <w:rPr>
          <w:rFonts w:ascii="Arial" w:cs="Arial" w:eastAsia="Arial" w:hAnsi="Arial"/>
          <w:sz w:val="24"/>
          <w:szCs w:val="24"/>
        </w:rPr>
        <w:t xml:space="preserve">6) утверждение отчетов Совета Палаты судебных экспертов и комиссии по этике;</w:t>
      </w:r>
    </w:p>
    <w:p>
      <w:pPr>
        <w:spacing w:after="120"/>
        <w:ind w:firstLine="567"/>
        <w:jc w:val="both"/>
      </w:pPr>
      <w:r>
        <w:rPr>
          <w:rFonts w:ascii="Arial" w:cs="Arial" w:eastAsia="Arial" w:hAnsi="Arial"/>
          <w:sz w:val="24"/>
          <w:szCs w:val="24"/>
        </w:rPr>
        <w:t xml:space="preserve">7) определение и утверждение размеров членских взносов, утверждение порядка их уплаты;</w:t>
      </w:r>
    </w:p>
    <w:p>
      <w:pPr>
        <w:spacing w:after="120"/>
        <w:ind w:firstLine="567"/>
        <w:jc w:val="both"/>
      </w:pPr>
      <w:r>
        <w:rPr>
          <w:rFonts w:ascii="Arial" w:cs="Arial" w:eastAsia="Arial" w:hAnsi="Arial"/>
          <w:sz w:val="24"/>
          <w:szCs w:val="24"/>
        </w:rPr>
        <w:t xml:space="preserve">8) осуществление единой тарифной политики деятельности негосударственных судебных экспертов и негосударственных судебно-экспертных организаций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 иные полномочия,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5</w:t>
      </w:r>
      <w:r>
        <w:rPr>
          <w:rFonts w:ascii="Arial" w:cs="Arial" w:eastAsia="Arial" w:hAnsi="Arial"/>
          <w:sz w:val="24"/>
          <w:szCs w:val="24"/>
        </w:rPr>
        <w:t xml:space="preserve">. Совет Палаты судебных экспертов</w:t>
      </w:r>
    </w:p>
    <w:p>
      <w:pPr>
        <w:spacing w:after="120"/>
        <w:ind w:firstLine="567"/>
        <w:jc w:val="both"/>
      </w:pPr>
      <w:r>
        <w:rPr>
          <w:rFonts w:ascii="Arial" w:cs="Arial" w:eastAsia="Arial" w:hAnsi="Arial"/>
          <w:sz w:val="24"/>
          <w:szCs w:val="24"/>
        </w:rPr>
        <w:t xml:space="preserve">1. Совет Палаты судебных экспертов является коллегиальным исполнительным органом Палаты судебных экспертов и избирается на съезде Палаты судебных экспертов тайным голосованием в количестве 7 человек из числа членов, являющихся гражданами Кыргызской Республики, имеющих стаж судебно-экспертной деятельности не менее семи лет, сроком на три года. Судебный эксперт не может быть избран членом Совета Палаты судебных экспертов более двух сроков подряд.</w:t>
      </w:r>
    </w:p>
    <w:p>
      <w:pPr>
        <w:spacing w:after="120"/>
        <w:ind w:firstLine="567"/>
        <w:jc w:val="both"/>
      </w:pPr>
      <w:r>
        <w:rPr>
          <w:rFonts w:ascii="Arial" w:cs="Arial" w:eastAsia="Arial" w:hAnsi="Arial"/>
          <w:sz w:val="24"/>
          <w:szCs w:val="24"/>
        </w:rPr>
        <w:t xml:space="preserve">Совет Палаты судебных экспертов из своего состава избирает председателя и его заместителя тайным голосованием большинством голосов от общего числа членов Совета.</w:t>
      </w:r>
    </w:p>
    <w:p>
      <w:pPr>
        <w:spacing w:after="120"/>
        <w:ind w:firstLine="567"/>
        <w:jc w:val="both"/>
      </w:pPr>
      <w:r>
        <w:rPr>
          <w:rFonts w:ascii="Arial" w:cs="Arial" w:eastAsia="Arial" w:hAnsi="Arial"/>
          <w:sz w:val="24"/>
          <w:szCs w:val="24"/>
        </w:rPr>
        <w:t xml:space="preserve">2. Полномочия членов Совета Палаты судебных экспертов сохраняются до избрания нового состава.</w:t>
      </w:r>
    </w:p>
    <w:p>
      <w:pPr>
        <w:spacing w:after="120"/>
        <w:ind w:firstLine="567"/>
        <w:jc w:val="both"/>
      </w:pPr>
      <w:r>
        <w:rPr>
          <w:rFonts w:ascii="Arial" w:cs="Arial" w:eastAsia="Arial" w:hAnsi="Arial"/>
          <w:sz w:val="24"/>
          <w:szCs w:val="24"/>
        </w:rPr>
        <w:t xml:space="preserve">3. К компетенции Совета Палаты судебных экспертов относятся:</w:t>
      </w:r>
    </w:p>
    <w:p>
      <w:pPr>
        <w:spacing w:after="120"/>
        <w:ind w:firstLine="567"/>
        <w:jc w:val="both"/>
      </w:pPr>
      <w:r>
        <w:rPr>
          <w:rFonts w:ascii="Arial" w:cs="Arial" w:eastAsia="Arial" w:hAnsi="Arial"/>
          <w:sz w:val="24"/>
          <w:szCs w:val="24"/>
        </w:rPr>
        <w:t xml:space="preserve">1) осуществление координации деятельности территориальных представительств Палаты судебных экспертов;</w:t>
      </w:r>
    </w:p>
    <w:p>
      <w:pPr>
        <w:spacing w:after="120"/>
        <w:ind w:firstLine="567"/>
        <w:jc w:val="both"/>
      </w:pPr>
      <w:r>
        <w:rPr>
          <w:rFonts w:ascii="Arial" w:cs="Arial" w:eastAsia="Arial" w:hAnsi="Arial"/>
          <w:sz w:val="24"/>
          <w:szCs w:val="24"/>
        </w:rPr>
        <w:t xml:space="preserve">2) представление и защита прав и законных интересов членов Палаты судебных экспертов при осуществлении ими судебно-экспертной деятельности в их отношениях с государственными органами, иными юридическими лицами;</w:t>
      </w:r>
    </w:p>
    <w:p>
      <w:pPr>
        <w:spacing w:after="120"/>
        <w:ind w:firstLine="567"/>
        <w:jc w:val="both"/>
      </w:pPr>
      <w:r>
        <w:rPr>
          <w:rFonts w:ascii="Arial" w:cs="Arial" w:eastAsia="Arial" w:hAnsi="Arial"/>
          <w:sz w:val="24"/>
          <w:szCs w:val="24"/>
        </w:rPr>
        <w:t xml:space="preserve">3) утверждение программы повышения квалификации членов Палаты судебных экспертов и организация профессионального обучения по данным программам;</w:t>
      </w:r>
    </w:p>
    <w:p>
      <w:pPr>
        <w:spacing w:after="120"/>
        <w:ind w:firstLine="567"/>
        <w:jc w:val="both"/>
      </w:pPr>
      <w:r>
        <w:rPr>
          <w:rFonts w:ascii="Arial" w:cs="Arial" w:eastAsia="Arial" w:hAnsi="Arial"/>
          <w:sz w:val="24"/>
          <w:szCs w:val="24"/>
        </w:rPr>
        <w:t xml:space="preserve">4) осуществление методической помощи в подготовке лиц, претендующих на получение сертификата компетентности судебного эксперта, для сдачи ими квалификационных экзаменов;</w:t>
      </w:r>
    </w:p>
    <w:p>
      <w:pPr>
        <w:spacing w:after="120"/>
        <w:ind w:firstLine="567"/>
        <w:jc w:val="both"/>
      </w:pPr>
      <w:r>
        <w:rPr>
          <w:rFonts w:ascii="Arial" w:cs="Arial" w:eastAsia="Arial" w:hAnsi="Arial"/>
          <w:sz w:val="24"/>
          <w:szCs w:val="24"/>
        </w:rPr>
        <w:t xml:space="preserve">5) разработка научно-методических материалов по вопросам судебно-экспертной деятельности;</w:t>
      </w:r>
    </w:p>
    <w:p>
      <w:pPr>
        <w:spacing w:after="120"/>
        <w:ind w:firstLine="567"/>
        <w:jc w:val="both"/>
      </w:pPr>
      <w:r>
        <w:rPr>
          <w:rFonts w:ascii="Arial" w:cs="Arial" w:eastAsia="Arial" w:hAnsi="Arial"/>
          <w:sz w:val="24"/>
          <w:szCs w:val="24"/>
        </w:rPr>
        <w:t xml:space="preserve">6) рассмотрение обращений физических и юридических лиц, не относящихся к компетенции комиссии по этике;</w:t>
      </w:r>
    </w:p>
    <w:p>
      <w:pPr>
        <w:spacing w:after="120"/>
        <w:ind w:firstLine="567"/>
        <w:jc w:val="both"/>
      </w:pPr>
      <w:r>
        <w:rPr>
          <w:rFonts w:ascii="Arial" w:cs="Arial" w:eastAsia="Arial" w:hAnsi="Arial"/>
          <w:sz w:val="24"/>
          <w:szCs w:val="24"/>
        </w:rPr>
        <w:t xml:space="preserve">7) делегирование представителей Палаты судебных экспертов для участия в нормотворческой деятельности Министерства юстиции Кыргызской Республики, других государственных органов Кыргызской Республики по вопросам судебно-экспертной деятельности;</w:t>
      </w:r>
    </w:p>
    <w:p>
      <w:pPr>
        <w:spacing w:after="120"/>
        <w:ind w:firstLine="567"/>
        <w:jc w:val="both"/>
      </w:pPr>
      <w:r>
        <w:rPr>
          <w:rFonts w:ascii="Arial" w:cs="Arial" w:eastAsia="Arial" w:hAnsi="Arial"/>
          <w:sz w:val="24"/>
          <w:szCs w:val="24"/>
        </w:rPr>
        <w:t xml:space="preserve">8) осуществление проверки деятельности территориальных представительств Палаты судебных экспертов;</w:t>
      </w:r>
    </w:p>
    <w:p>
      <w:pPr>
        <w:spacing w:after="120"/>
        <w:ind w:firstLine="567"/>
        <w:jc w:val="both"/>
      </w:pPr>
      <w:r>
        <w:rPr>
          <w:rFonts w:ascii="Arial" w:cs="Arial" w:eastAsia="Arial" w:hAnsi="Arial"/>
          <w:sz w:val="24"/>
          <w:szCs w:val="24"/>
        </w:rPr>
        <w:t xml:space="preserve">9) участие в осуществлении международного сотрудничества в сфере судебно-экспертной деятельности;</w:t>
      </w:r>
    </w:p>
    <w:p>
      <w:pPr>
        <w:spacing w:after="120"/>
        <w:ind w:firstLine="567"/>
        <w:jc w:val="both"/>
      </w:pPr>
      <w:r>
        <w:rPr>
          <w:rFonts w:ascii="Arial" w:cs="Arial" w:eastAsia="Arial" w:hAnsi="Arial"/>
          <w:sz w:val="24"/>
          <w:szCs w:val="24"/>
        </w:rPr>
        <w:t xml:space="preserve">10) делегирование представителей Палаты судебных экспертов для включения в состав квалификационной и аттестационной комиссий;</w:t>
      </w:r>
    </w:p>
    <w:p>
      <w:pPr>
        <w:spacing w:after="120"/>
        <w:ind w:firstLine="567"/>
        <w:jc w:val="both"/>
      </w:pPr>
      <w:r>
        <w:rPr>
          <w:rFonts w:ascii="Arial" w:cs="Arial" w:eastAsia="Arial" w:hAnsi="Arial"/>
          <w:sz w:val="24"/>
          <w:szCs w:val="24"/>
        </w:rPr>
        <w:t xml:space="preserve">11) предоставление уполномоченному государственному органу, осуществляющему политику в сфере судебно-экспертной деятельности, информации о деятельности Палаты судебных экспертов по утвержденной им форме;</w:t>
      </w:r>
    </w:p>
    <w:p>
      <w:pPr>
        <w:spacing w:after="120"/>
        <w:ind w:firstLine="567"/>
        <w:jc w:val="both"/>
      </w:pPr>
      <w:r>
        <w:rPr>
          <w:rFonts w:ascii="Arial" w:cs="Arial" w:eastAsia="Arial" w:hAnsi="Arial"/>
          <w:sz w:val="24"/>
          <w:szCs w:val="24"/>
        </w:rPr>
        <w:t xml:space="preserve">12) иные полномочия в соответствии с уставом Палаты судебных экспертов.</w:t>
      </w:r>
    </w:p>
    <w:p>
      <w:pPr>
        <w:spacing w:after="120"/>
        <w:ind w:firstLine="567"/>
        <w:jc w:val="both"/>
      </w:pPr>
      <w:r>
        <w:rPr>
          <w:rFonts w:ascii="Arial" w:cs="Arial" w:eastAsia="Arial" w:hAnsi="Arial"/>
          <w:sz w:val="24"/>
          <w:szCs w:val="24"/>
        </w:rPr>
        <w:t xml:space="preserve">4. Заседание Совета Палаты судебных экспертов правомочно при участии большинства от общего числа его членов.</w:t>
      </w:r>
    </w:p>
    <w:p>
      <w:pPr>
        <w:spacing w:after="120"/>
        <w:ind w:firstLine="567"/>
        <w:jc w:val="both"/>
      </w:pPr>
      <w:r>
        <w:rPr>
          <w:rFonts w:ascii="Arial" w:cs="Arial" w:eastAsia="Arial" w:hAnsi="Arial"/>
          <w:sz w:val="24"/>
          <w:szCs w:val="24"/>
        </w:rPr>
        <w:t xml:space="preserve">Решения Совета Палаты судебных экспертов принимаются большинством голосов от общего числа его членов.</w:t>
      </w:r>
    </w:p>
    <w:p>
      <w:pPr>
        <w:spacing w:after="120"/>
        <w:ind w:firstLine="567"/>
        <w:jc w:val="both"/>
      </w:pPr>
      <w:r>
        <w:rPr>
          <w:rFonts w:ascii="Arial" w:cs="Arial" w:eastAsia="Arial" w:hAnsi="Arial"/>
          <w:sz w:val="24"/>
          <w:szCs w:val="24"/>
        </w:rPr>
        <w:t xml:space="preserve">5. В случае досрочного прекращения полномочий одного из членов Совета Палаты судебных экспертов его место занимает следующий по очереди кандидат, состоящий в резервном списке, утвержденном на съезде членов Палаты судебных экспертов.</w:t>
      </w:r>
    </w:p>
    <w:p>
      <w:pPr>
        <w:spacing w:after="120"/>
        <w:ind w:firstLine="567"/>
        <w:jc w:val="both"/>
      </w:pPr>
      <w:r>
        <w:rPr>
          <w:rFonts w:ascii="Arial" w:cs="Arial" w:eastAsia="Arial" w:hAnsi="Arial"/>
          <w:sz w:val="24"/>
          <w:szCs w:val="24"/>
        </w:rPr>
        <w:t xml:space="preserve">Резервный список членов Совета Палаты судебных экспертов формируется на срок избрания членов Совета.</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6</w:t>
      </w:r>
      <w:r>
        <w:rPr>
          <w:rFonts w:ascii="Arial" w:cs="Arial" w:eastAsia="Arial" w:hAnsi="Arial"/>
          <w:sz w:val="24"/>
          <w:szCs w:val="24"/>
        </w:rPr>
        <w:t xml:space="preserve">. Комиссия по этике</w:t>
      </w:r>
    </w:p>
    <w:p>
      <w:pPr>
        <w:spacing w:after="120"/>
        <w:ind w:firstLine="567"/>
        <w:jc w:val="both"/>
      </w:pPr>
      <w:r>
        <w:rPr>
          <w:rFonts w:ascii="Arial" w:cs="Arial" w:eastAsia="Arial" w:hAnsi="Arial"/>
          <w:sz w:val="24"/>
          <w:szCs w:val="24"/>
        </w:rPr>
        <w:t xml:space="preserve">1. Комиссия по этике является независимым от Совета Палаты судебных экспертов органом по рассмотрению вопросов, указанных в части 4 настоящей статьи.</w:t>
      </w:r>
    </w:p>
    <w:p>
      <w:pPr>
        <w:spacing w:after="120"/>
        <w:ind w:firstLine="567"/>
        <w:jc w:val="both"/>
      </w:pPr>
      <w:r>
        <w:rPr>
          <w:rFonts w:ascii="Arial" w:cs="Arial" w:eastAsia="Arial" w:hAnsi="Arial"/>
          <w:sz w:val="24"/>
          <w:szCs w:val="24"/>
        </w:rPr>
        <w:t xml:space="preserve">Комиссия по этике избирается сроком на три года в количестве 5 членов. При этом судебный эксперт - член комиссии по этике должен иметь стаж в сфере судебно-экспертной деятельности не менее пяти лет.</w:t>
      </w:r>
    </w:p>
    <w:p>
      <w:pPr>
        <w:spacing w:after="120"/>
        <w:ind w:firstLine="567"/>
        <w:jc w:val="both"/>
      </w:pPr>
      <w:r>
        <w:rPr>
          <w:rFonts w:ascii="Arial" w:cs="Arial" w:eastAsia="Arial" w:hAnsi="Arial"/>
          <w:sz w:val="24"/>
          <w:szCs w:val="24"/>
        </w:rPr>
        <w:t xml:space="preserve">В состав комиссии по этике включаются:</w:t>
      </w:r>
    </w:p>
    <w:p>
      <w:pPr>
        <w:spacing w:after="120"/>
        <w:ind w:firstLine="567"/>
        <w:jc w:val="both"/>
      </w:pPr>
      <w:r>
        <w:rPr>
          <w:rFonts w:ascii="Arial" w:cs="Arial" w:eastAsia="Arial" w:hAnsi="Arial"/>
          <w:sz w:val="24"/>
          <w:szCs w:val="24"/>
        </w:rPr>
        <w:t xml:space="preserve">- три представителя от Палаты судебных экспертов;</w:t>
      </w:r>
    </w:p>
    <w:p>
      <w:pPr>
        <w:spacing w:after="120"/>
        <w:ind w:firstLine="567"/>
        <w:jc w:val="both"/>
      </w:pPr>
      <w:r>
        <w:rPr>
          <w:rFonts w:ascii="Arial" w:cs="Arial" w:eastAsia="Arial" w:hAnsi="Arial"/>
          <w:sz w:val="24"/>
          <w:szCs w:val="24"/>
        </w:rPr>
        <w:t xml:space="preserve">- два представителя уполномоченного государственного органа, осуществляющего политику в сфере судебно-экспертной деятельности.</w:t>
      </w:r>
    </w:p>
    <w:p>
      <w:pPr>
        <w:spacing w:after="120"/>
        <w:ind w:firstLine="567"/>
        <w:jc w:val="both"/>
      </w:pPr>
      <w:r>
        <w:rPr>
          <w:rFonts w:ascii="Arial" w:cs="Arial" w:eastAsia="Arial" w:hAnsi="Arial"/>
          <w:sz w:val="24"/>
          <w:szCs w:val="24"/>
        </w:rPr>
        <w:t xml:space="preserve">Комиссия по этике из своего состава избирает председателя тайным голосованием большинством голосов от общего числа членов комиссии. Одно и то же лицо не может быть избрано членом комиссии по этике более двух сроков подряд.</w:t>
      </w:r>
    </w:p>
    <w:p>
      <w:pPr>
        <w:spacing w:after="120"/>
        <w:ind w:firstLine="567"/>
        <w:jc w:val="both"/>
      </w:pPr>
      <w:r>
        <w:rPr>
          <w:rFonts w:ascii="Arial" w:cs="Arial" w:eastAsia="Arial" w:hAnsi="Arial"/>
          <w:sz w:val="24"/>
          <w:szCs w:val="24"/>
        </w:rPr>
        <w:t xml:space="preserve">2. Судебные эксперты - члены комиссии по этике могут совмещать работу в комиссии по этике с основной деятельностью. Члены комиссии по этике не могут одновременно являться членами Совета Палаты судебных экспертов.</w:t>
      </w:r>
    </w:p>
    <w:p>
      <w:pPr>
        <w:spacing w:after="120"/>
        <w:ind w:firstLine="567"/>
        <w:jc w:val="both"/>
      </w:pPr>
      <w:r>
        <w:rPr>
          <w:rFonts w:ascii="Arial" w:cs="Arial" w:eastAsia="Arial" w:hAnsi="Arial"/>
          <w:sz w:val="24"/>
          <w:szCs w:val="24"/>
        </w:rPr>
        <w:t xml:space="preserve">3. Заседание комиссии по этике считается правомочным при участии более половины от общего числа членов комиссии.</w:t>
      </w:r>
    </w:p>
    <w:p>
      <w:pPr>
        <w:spacing w:after="120"/>
        <w:ind w:firstLine="567"/>
        <w:jc w:val="both"/>
      </w:pPr>
      <w:r>
        <w:rPr>
          <w:rFonts w:ascii="Arial" w:cs="Arial" w:eastAsia="Arial" w:hAnsi="Arial"/>
          <w:sz w:val="24"/>
          <w:szCs w:val="24"/>
        </w:rPr>
        <w:t xml:space="preserve">4. К компетенции комиссии по этике относятся:</w:t>
      </w:r>
    </w:p>
    <w:p>
      <w:pPr>
        <w:spacing w:after="120"/>
        <w:ind w:firstLine="567"/>
        <w:jc w:val="both"/>
      </w:pPr>
      <w:r>
        <w:rPr>
          <w:rFonts w:ascii="Arial" w:cs="Arial" w:eastAsia="Arial" w:hAnsi="Arial"/>
          <w:sz w:val="24"/>
          <w:szCs w:val="24"/>
        </w:rPr>
        <w:t xml:space="preserve">1) рассмотрение жалоб и обращений физических и юридических лиц на нарушение обязанностей судебного эксперта и этики судебного эксперта членами Палаты судебных экспертов;</w:t>
      </w:r>
    </w:p>
    <w:p>
      <w:pPr>
        <w:spacing w:after="120"/>
        <w:ind w:firstLine="567"/>
        <w:jc w:val="both"/>
      </w:pPr>
      <w:r>
        <w:rPr>
          <w:rFonts w:ascii="Arial" w:cs="Arial" w:eastAsia="Arial" w:hAnsi="Arial"/>
          <w:sz w:val="24"/>
          <w:szCs w:val="24"/>
        </w:rPr>
        <w:t xml:space="preserve">2) обобщение дисциплинарной практики;</w:t>
      </w:r>
    </w:p>
    <w:p>
      <w:pPr>
        <w:spacing w:after="120"/>
        <w:ind w:firstLine="567"/>
        <w:jc w:val="both"/>
      </w:pPr>
      <w:r>
        <w:rPr>
          <w:rFonts w:ascii="Arial" w:cs="Arial" w:eastAsia="Arial" w:hAnsi="Arial"/>
          <w:sz w:val="24"/>
          <w:szCs w:val="24"/>
        </w:rPr>
        <w:t xml:space="preserve">3) иные вопросы в соответствии с настоящим Законом.</w:t>
      </w:r>
    </w:p>
    <w:p>
      <w:pPr>
        <w:spacing w:after="120"/>
        <w:ind w:firstLine="567"/>
        <w:jc w:val="both"/>
      </w:pPr>
      <w:r>
        <w:rPr>
          <w:rFonts w:ascii="Arial" w:cs="Arial" w:eastAsia="Arial" w:hAnsi="Arial"/>
          <w:sz w:val="24"/>
          <w:szCs w:val="24"/>
        </w:rPr>
        <w:t xml:space="preserve">5. Комиссия по этике по результатам рассмотрения заявления, жалобы выносит решение (представление), которое направляется в государственную экспертно-квалификационную комиссию, о рассмотрении вопроса по приостановлению, прекращению действия либо лишению сертификата компетентности судебного эксперта.</w:t>
      </w:r>
    </w:p>
    <w:p>
      <w:pPr>
        <w:spacing w:after="120"/>
        <w:ind w:firstLine="567"/>
        <w:jc w:val="both"/>
      </w:pPr>
      <w:r>
        <w:rPr>
          <w:rFonts w:ascii="Arial" w:cs="Arial" w:eastAsia="Arial" w:hAnsi="Arial"/>
          <w:sz w:val="24"/>
          <w:szCs w:val="24"/>
        </w:rPr>
        <w:t xml:space="preserve">6. Решение комиссии по этике принимается простым большинством голосов членов, участвующих в ее заседании. Протокол заседания комиссии по этике подписывается членами комиссии, принявшими участие в заседании.</w:t>
      </w:r>
    </w:p>
    <w:p>
      <w:pPr>
        <w:spacing w:after="120"/>
        <w:ind w:firstLine="567"/>
        <w:jc w:val="both"/>
      </w:pPr>
      <w:r>
        <w:rPr>
          <w:rFonts w:ascii="Arial" w:cs="Arial" w:eastAsia="Arial" w:hAnsi="Arial"/>
          <w:sz w:val="24"/>
          <w:szCs w:val="24"/>
        </w:rPr>
        <w:t xml:space="preserve">7. Приостановление, прекращение действия либо лишение сертификата компетентности негосударственного судебного эксперта осуществляется Государственной экспертно-квалификационной комиссией, образованной при уполномоченном государственном органе, по представлению комиссии по этике.</w:t>
      </w:r>
    </w:p>
    <w:p>
      <w:pPr>
        <w:spacing w:after="120"/>
        <w:ind w:firstLine="567"/>
        <w:jc w:val="both"/>
      </w:pPr>
      <w:r>
        <w:rPr>
          <w:rFonts w:ascii="Arial" w:cs="Arial" w:eastAsia="Arial" w:hAnsi="Arial"/>
          <w:sz w:val="24"/>
          <w:szCs w:val="24"/>
        </w:rPr>
        <w:t xml:space="preserve">8. В случае досрочного прекращения полномочий члена комиссии по этике его место занимает следующий по очереди кандидат, состоящий в резервном списке, утвержденном на съезде членов Палаты судебных экспертов.</w:t>
      </w:r>
    </w:p>
    <w:p>
      <w:pPr>
        <w:spacing w:after="120"/>
        <w:ind w:firstLine="567"/>
        <w:jc w:val="both"/>
      </w:pPr>
      <w:r>
        <w:rPr>
          <w:rFonts w:ascii="Arial" w:cs="Arial" w:eastAsia="Arial" w:hAnsi="Arial"/>
          <w:sz w:val="24"/>
          <w:szCs w:val="24"/>
        </w:rPr>
        <w:t xml:space="preserve">Резервный список членов комиссии по этике формируется на срок избрания комиссии по этике.</w:t>
      </w:r>
    </w:p>
    <w:p>
      <w:pPr>
        <w:spacing w:after="120"/>
        <w:ind w:firstLine="567"/>
        <w:jc w:val="both"/>
      </w:pPr>
      <w:r>
        <w:rPr>
          <w:rFonts w:ascii="Arial" w:cs="Arial" w:eastAsia="Arial" w:hAnsi="Arial"/>
          <w:sz w:val="24"/>
          <w:szCs w:val="24"/>
        </w:rPr>
        <w:t xml:space="preserve">9. Порядок рассмотрения комиссией по этике жалоб на действия члена Палаты судебных экспертов регламентируется Положением о комиссии по этике, утверждаемым съездом членов Палаты судебных экспертов.";</w:t>
      </w:r>
    </w:p>
    <w:p>
      <w:pPr>
        <w:spacing w:after="12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25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предложение второе части 5 исключить;</w:t>
      </w:r>
    </w:p>
    <w:p>
      <w:pPr>
        <w:spacing w:after="120"/>
        <w:ind w:firstLine="567"/>
        <w:jc w:val="both"/>
      </w:pPr>
      <w:r>
        <w:rPr>
          <w:rFonts w:ascii="Arial" w:cs="Arial" w:eastAsia="Arial" w:hAnsi="Arial"/>
          <w:sz w:val="24"/>
          <w:szCs w:val="24"/>
        </w:rPr>
        <w:t xml:space="preserve">б) дополнить частью 6 следующего содержания:</w:t>
      </w:r>
    </w:p>
    <w:p>
      <w:pPr>
        <w:spacing w:after="120"/>
        <w:ind w:firstLine="567"/>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статью 26</w:t>
      </w:r>
      <w:r>
        <w:rPr>
          <w:rFonts w:ascii="Arial" w:cs="Arial" w:eastAsia="Arial" w:hAnsi="Arial"/>
          <w:sz w:val="24"/>
          <w:szCs w:val="24"/>
        </w:rPr>
        <w:t xml:space="preserve"> дополнить частью 2-1 следующего содержания:</w:t>
      </w:r>
    </w:p>
    <w:p>
      <w:pPr>
        <w:spacing w:after="120"/>
        <w:ind w:firstLine="567"/>
        <w:jc w:val="both"/>
      </w:pPr>
      <w:r>
        <w:rPr>
          <w:rFonts w:ascii="Arial" w:cs="Arial" w:eastAsia="Arial" w:hAnsi="Arial"/>
          <w:sz w:val="24"/>
          <w:szCs w:val="24"/>
        </w:rPr>
        <w:t xml:space="preserve">"2-1. Для координации деятельности судебных экспертов, входящих в состав комиссии, руководитель органа судебной экспертизы или инициатор назначения экспертизы назначает эксперта-координатора.</w:t>
      </w:r>
    </w:p>
    <w:p>
      <w:pPr>
        <w:spacing w:after="120"/>
        <w:ind w:firstLine="567"/>
        <w:jc w:val="both"/>
      </w:pPr>
      <w:r>
        <w:rPr>
          <w:rFonts w:ascii="Arial" w:cs="Arial" w:eastAsia="Arial" w:hAnsi="Arial"/>
          <w:sz w:val="24"/>
          <w:szCs w:val="24"/>
        </w:rPr>
        <w:t xml:space="preserve">Эксперт-координатор осуществляет разработку общего плана судебно-экспертных исследований, определяет сроки проведения отдельных исследований в пределах общего срока производства судебной экспертизы и контролирует их соблюдение, осуществляет связь с органом (лицом), назначившим судебную экспертизу, руководит совещанием судебных экспертов.";</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34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34</w:t>
      </w:r>
      <w:r>
        <w:rPr>
          <w:rFonts w:ascii="Arial" w:cs="Arial" w:eastAsia="Arial" w:hAnsi="Arial"/>
          <w:sz w:val="24"/>
          <w:szCs w:val="24"/>
        </w:rPr>
        <w:t xml:space="preserve">. Организационное обеспечение судебно-экспертной деятельности</w:t>
      </w:r>
    </w:p>
    <w:p>
      <w:pPr>
        <w:spacing w:after="120"/>
        <w:ind w:firstLine="567"/>
        <w:jc w:val="both"/>
      </w:pPr>
      <w:r>
        <w:rPr>
          <w:rFonts w:ascii="Arial" w:cs="Arial" w:eastAsia="Arial" w:hAnsi="Arial"/>
          <w:sz w:val="24"/>
          <w:szCs w:val="24"/>
        </w:rPr>
        <w:t xml:space="preserve">Организационное обеспечение деятельности государственных судебно-экспертных организаций осуществляется уполномоченными государственными органами.";</w:t>
      </w:r>
    </w:p>
    <w:p>
      <w:pPr>
        <w:spacing w:after="120"/>
        <w:ind w:firstLine="567"/>
        <w:jc w:val="both"/>
      </w:pPr>
      <w:r>
        <w:rPr>
          <w:rFonts w:ascii="Arial" w:cs="Arial" w:eastAsia="Arial" w:hAnsi="Arial"/>
          <w:sz w:val="24"/>
          <w:szCs w:val="24"/>
        </w:rPr>
        <w:t xml:space="preserve">11) дополнить статьями </w:t>
      </w: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sz w:val="24"/>
          <w:szCs w:val="24"/>
        </w:rPr>
        <w:t xml:space="preserve">34</w:t>
      </w:r>
      <w:r>
        <w:rPr>
          <w:rFonts w:ascii="Arial" w:cs="Arial" w:eastAsia="Arial" w:hAnsi="Arial"/>
          <w:sz w:val="24"/>
          <w:szCs w:val="24"/>
        </w:rPr>
        <w:t xml:space="preserve">3</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34</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 Научно-методическое обеспечение судебно-экспертной деятельности</w:t>
      </w:r>
    </w:p>
    <w:p>
      <w:pPr>
        <w:spacing w:after="120"/>
        <w:ind w:firstLine="567"/>
        <w:jc w:val="both"/>
      </w:pPr>
      <w:r>
        <w:rPr>
          <w:rFonts w:ascii="Arial" w:cs="Arial" w:eastAsia="Arial" w:hAnsi="Arial"/>
          <w:sz w:val="24"/>
          <w:szCs w:val="24"/>
        </w:rPr>
        <w:t xml:space="preserve">1. Лица, не являющиеся сотрудниками органов судебной экспертизы, претендующие на получение сертификата компетентности судебного эксперта, проходят специальную профессиональную подготовку, переподготовку и повышение квалификации по соответствующей экспертной специальности в органах судебной экспертизы, учебных и иных организациях.</w:t>
      </w:r>
    </w:p>
    <w:p>
      <w:pPr>
        <w:spacing w:after="120"/>
        <w:ind w:firstLine="567"/>
        <w:jc w:val="both"/>
      </w:pPr>
      <w:r>
        <w:rPr>
          <w:rFonts w:ascii="Arial" w:cs="Arial" w:eastAsia="Arial" w:hAnsi="Arial"/>
          <w:sz w:val="24"/>
          <w:szCs w:val="24"/>
        </w:rPr>
        <w:t xml:space="preserve">2. Научно-методическое обеспечение судебно-экспертной деятельности, а также профессиональная подготовка, переподготовка и повышение квалификации судебных экспертов возлагаются на уполномоченный государственный орган в сфере судебной экспертизы при участии Палаты судебных экспертов.</w:t>
      </w:r>
    </w:p>
    <w:p>
      <w:pPr>
        <w:spacing w:after="120"/>
        <w:ind w:firstLine="567"/>
        <w:jc w:val="both"/>
      </w:pPr>
      <w:r>
        <w:rPr>
          <w:rFonts w:ascii="Arial" w:cs="Arial" w:eastAsia="Arial" w:hAnsi="Arial"/>
          <w:sz w:val="24"/>
          <w:szCs w:val="24"/>
        </w:rPr>
        <w:t xml:space="preserve">Статья 34</w:t>
      </w:r>
      <w:r>
        <w:rPr>
          <w:rFonts w:ascii="Arial" w:cs="Arial" w:eastAsia="Arial" w:hAnsi="Arial"/>
          <w:sz w:val="24"/>
          <w:szCs w:val="24"/>
        </w:rPr>
        <w:t xml:space="preserve">2</w:t>
      </w:r>
      <w:r>
        <w:rPr>
          <w:rFonts w:ascii="Arial" w:cs="Arial" w:eastAsia="Arial" w:hAnsi="Arial"/>
          <w:sz w:val="24"/>
          <w:szCs w:val="24"/>
        </w:rPr>
        <w:t xml:space="preserve">. Государственный реестр методик судебно-экспертных исследований</w:t>
      </w:r>
    </w:p>
    <w:p>
      <w:pPr>
        <w:spacing w:after="120"/>
        <w:ind w:firstLine="567"/>
        <w:jc w:val="both"/>
      </w:pPr>
      <w:r>
        <w:rPr>
          <w:rFonts w:ascii="Arial" w:cs="Arial" w:eastAsia="Arial" w:hAnsi="Arial"/>
          <w:sz w:val="24"/>
          <w:szCs w:val="24"/>
        </w:rPr>
        <w:t xml:space="preserve">Сведения об утвержденных и валидированных методиках судебно-экспертных исследований, отвечающих требованиям настоящего Закона, вносятся в Государственный реестр методик судебно-экспертных исследований Кыргызской Республики.</w:t>
      </w:r>
    </w:p>
    <w:p>
      <w:pPr>
        <w:spacing w:after="120"/>
        <w:ind w:firstLine="567"/>
        <w:jc w:val="both"/>
      </w:pPr>
      <w:r>
        <w:rPr>
          <w:rFonts w:ascii="Arial" w:cs="Arial" w:eastAsia="Arial" w:hAnsi="Arial"/>
          <w:sz w:val="24"/>
          <w:szCs w:val="24"/>
        </w:rPr>
        <w:t xml:space="preserve">Цели, порядок формирования и использования Государственного реестра методик судебно-экспертных исследований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Статья 34</w:t>
      </w:r>
      <w:r>
        <w:rPr>
          <w:rFonts w:ascii="Arial" w:cs="Arial" w:eastAsia="Arial" w:hAnsi="Arial"/>
          <w:sz w:val="24"/>
          <w:szCs w:val="24"/>
        </w:rPr>
        <w:t xml:space="preserve">3</w:t>
      </w:r>
      <w:r>
        <w:rPr>
          <w:rFonts w:ascii="Arial" w:cs="Arial" w:eastAsia="Arial" w:hAnsi="Arial"/>
          <w:sz w:val="24"/>
          <w:szCs w:val="24"/>
        </w:rPr>
        <w:t xml:space="preserve">. Валидация</w:t>
      </w:r>
    </w:p>
    <w:p>
      <w:pPr>
        <w:spacing w:after="120"/>
        <w:ind w:firstLine="567"/>
        <w:jc w:val="both"/>
      </w:pPr>
      <w:r>
        <w:rPr>
          <w:rFonts w:ascii="Arial" w:cs="Arial" w:eastAsia="Arial" w:hAnsi="Arial"/>
          <w:sz w:val="24"/>
          <w:szCs w:val="24"/>
        </w:rPr>
        <w:t xml:space="preserve">1. Методики и методы судебно-экспертного исследования должны пройти валидацию в соответствии с порядком валидации методов и методик судебно-экспертных исследований, установленным уполномоченным государственным органом, осуществляющим политику в сфере судебно-экспертной деятельности в Кыргызской Республике.</w:t>
      </w:r>
    </w:p>
    <w:p>
      <w:pPr>
        <w:spacing w:after="120"/>
        <w:ind w:firstLine="567"/>
        <w:jc w:val="both"/>
      </w:pPr>
      <w:r>
        <w:rPr>
          <w:rFonts w:ascii="Arial" w:cs="Arial" w:eastAsia="Arial" w:hAnsi="Arial"/>
          <w:sz w:val="24"/>
          <w:szCs w:val="24"/>
        </w:rPr>
        <w:t xml:space="preserve">2. Порядок валидации методов и методик судебно-экспертных исследований определяет общий объем валидационных исследований для каждого типа методов и методик, общую организацию, процедуры валидации, статистическую обработку полученных результатов и общие требования к отчету о валидации, критерии признания положительным или отрицательным вывода о валидации количественных, качественных, идентификационных и диагностических судебно-экспертных методик.".</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с 1 июня 2026 года.</w:t>
      </w:r>
    </w:p>
    <w:p>
      <w:pPr>
        <w:spacing w:after="120"/>
        <w:ind w:firstLine="567"/>
        <w:jc w:val="both"/>
      </w:pPr>
      <w:r>
        <w:rPr>
          <w:rFonts w:ascii="Arial" w:cs="Arial" w:eastAsia="Arial" w:hAnsi="Arial"/>
          <w:i/>
          <w:iCs/>
          <w:sz w:val="24"/>
          <w:szCs w:val="24"/>
        </w:rPr>
        <w:t xml:space="preserve">Опубликован в газете "Эркин Тоо" от 12 августа 2025 года № 60</w:t>
      </w:r>
    </w:p>
    <w:p>
      <w:pPr>
        <w:spacing w:after="120"/>
        <w:ind w:firstLine="567"/>
        <w:jc w:val="both"/>
      </w:pPr>
      <w:r>
        <w:rPr>
          <w:rFonts w:ascii="Arial" w:cs="Arial" w:eastAsia="Arial" w:hAnsi="Arial"/>
          <w:sz w:val="24"/>
          <w:szCs w:val="24"/>
        </w:rPr>
        <w:t xml:space="preserve">2. 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3. Уполномоченному государственному органу, осуществляющему политику в сфере судебно-экспертной деятельности в Кыргызской Республике, в течение шести месяцев со дня официального опубликования настоящего Закона провести первый съезд негосударственных судебных экспертов.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июня 2025 года</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lbf_xwdaqaelffmbr1k">
      <w:r>
        <w:rPr>
          <w:rFonts w:ascii="Arial" w:cs="Arial" w:eastAsia="Arial" w:hAnsi="Arial"/>
          <w:color w:val="132D3F"/>
          <w:sz w:val="16"/>
          <w:szCs w:val="16"/>
          <w:u w:val="single"/>
        </w:rPr>
        <w:t xml:space="preserve">dalil.kg/document/230030020</w:t>
      </w:r>
    </w:hyperlink>
  </w:p>
  <w:p>
    <w:pPr>
      <w:spacing w:after="0" w:before="40"/>
      <w:jc w:val="center"/>
    </w:pPr>
    <w:hyperlink w:history="1" r:id="rIdau2h6z-3p83ccfaeiqg5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suxkk-dg0ai32ijxvqk" Type="http://schemas.openxmlformats.org/officeDocument/2006/relationships/hyperlink" Target="https://dalil.kg/document/2039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lbf_xwdaqaelffmbr1k" Type="http://schemas.openxmlformats.org/officeDocument/2006/relationships/hyperlink" Target="https://dalil.kg/document/230030020" TargetMode="External"/><Relationship Id="rIdau2h6z-3p83ccfaeiqg5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2026-09-24T08:23:24.819Z</dcterms:created>
  <dcterms:modified xsi:type="dcterms:W3CDTF">2026-09-24T08:23:24.819Z</dcterms:modified>
</cp:coreProperties>
</file>

<file path=docProps/custom.xml><?xml version="1.0" encoding="utf-8"?>
<Properties xmlns="http://schemas.openxmlformats.org/officeDocument/2006/custom-properties" xmlns:vt="http://schemas.openxmlformats.org/officeDocument/2006/docPropsVTypes"/>
</file>