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противодействия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twvtheumqs2whcssxjy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25-1 </w:t>
      </w:r>
      <w:r>
        <w:rPr>
          <w:rFonts w:ascii="Arial" w:cs="Arial" w:eastAsia="Arial" w:hAnsi="Arial"/>
          <w:sz w:val="24"/>
          <w:szCs w:val="24"/>
        </w:rPr>
        <w:t xml:space="preserve">после слов "о признании экстремистскими или террористическими" дополнить словами "юридических лиц, иных организаций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261-1</w:t>
      </w:r>
      <w:r>
        <w:rPr>
          <w:rFonts w:ascii="Arial" w:cs="Arial" w:eastAsia="Arial" w:hAnsi="Arial"/>
          <w:sz w:val="24"/>
          <w:szCs w:val="24"/>
        </w:rPr>
        <w:t xml:space="preserve"> после слов "о признании экстремистскими или террористическими" дополнить словами "юридических лиц, иных организаций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261-2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должно быть рассмотрено судом в пятидневный срок с момента его поступления. В случаях если факты, содержащиеся в заявлении, требуют дополнительной проверки, решения по ним принимаются не позднее чем в десятидневный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261-3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суда, вступившее в законную силу, направляется в Генеральную прокуратуру Кыргызской Республики для опубликования и включения в реестр информационных материалов и организаций, признанных судом экстремистскими и террористическими.".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7aezuftkwgqar9qtz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jnnauifo7erjikmr5x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7nkeelurtx2noqu5ku-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"сети Интернет" дополнить словами "или средств массовой информации";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96cg2-orsqcmjpdim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tmcqutoebpbv5cl7e8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yu3jatteoqfa9xzoz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332-1</w:t>
        </w:r>
      </w:hyperlink>
      <w:r>
        <w:rPr>
          <w:rFonts w:ascii="Arial" w:cs="Arial" w:eastAsia="Arial" w:hAnsi="Arial"/>
          <w:sz w:val="24"/>
          <w:szCs w:val="24"/>
        </w:rPr>
        <w:t xml:space="preserve">. Хранение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экстремистских материалов лицом, в отношении которого в течение одного года было наложено взыскание за хранение экстремистских материалов, предусмотренное </w:t>
      </w:r>
      <w:hyperlink w:history="1" r:id="rIdvxygs0rfuqwsfjzfji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yf3yvhyluesx4f-dy5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-gyy_ni8nfmqx4f_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"323-329" заменить цифрами "323-325";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цифры "330-332" заменить цифрами "326 - 332-1".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yvasftzbzj8oei_q32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fmicg5hm4dsxcqdjkn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dv5o5zc-o-abjp7kw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142-1</w:t>
        </w:r>
      </w:hyperlink>
      <w:r>
        <w:rPr>
          <w:rFonts w:ascii="Arial" w:cs="Arial" w:eastAsia="Arial" w:hAnsi="Arial"/>
          <w:sz w:val="24"/>
          <w:szCs w:val="24"/>
        </w:rPr>
        <w:t xml:space="preserve">. Хранение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экстремистских материалов, если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правонарушение, предусмотренное настоящей статьей, освобождается от ответственности при добровольном сообщении в правоохранительные органы о хранении им экстремистских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Использование, включая хранение, экстремистских материалов уполномоченными государственными органами Кыргызской Республики и их должностными лицами допускается при исполнении служебных функций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не применяется, если хранение экстремистских материалов обусловлено законной профессиональной или служебной деятельностью, а именно научными, учебными или экспертными целями, реализуемыми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5xwldlxgj3rcgk92lu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"частями 1, 3-8 статьи 142," дополнить словами "статьей 142-1,".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xbr2mlg-hwhnqqrk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 экстремистской деятельности" (газета "Эркин-Тоо" от 28 февраля 2023 года № 15)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m0e2nqrefxs2xyosd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пункта 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хранение экстремистских материалов;";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предостережение - официальный документ, выносимый уполномоченным государственным органом по противодействию экстремистской деятельности в отношении юридических лиц и иных организаций, указывающий на недопустимость распространения экстремистских материалов и осуществления экстремистской деятельности при отсутствии признаков преступлений экстремистской направленности. Форма и порядок вынесения предостережения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k9lqcr8ibbdqo83qh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целью распространения"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4v6wthd3tb0p4vxlwr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vtheumqs2whcssxjy2i" Type="http://schemas.openxmlformats.org/officeDocument/2006/relationships/hyperlink" Target="http://kodeks.duckdns.org/document/111521" TargetMode="External"/><Relationship Id="rIdr7aezuftkwgqar9qtziby" Type="http://schemas.openxmlformats.org/officeDocument/2006/relationships/hyperlink" Target="http://kodeks.duckdns.org/document/112309" TargetMode="External"/><Relationship Id="rIdjnnauifo7erjikmr5xbst" Type="http://schemas.openxmlformats.org/officeDocument/2006/relationships/hyperlink" Target="http://kodeks.duckdns.org/document/112309#st_331" TargetMode="External"/><Relationship Id="rId7nkeelurtx2noqu5ku-cb" Type="http://schemas.openxmlformats.org/officeDocument/2006/relationships/hyperlink" Target="http://kodeks.duckdns.org/document/112309#st_332" TargetMode="External"/><Relationship Id="rIdj96cg2-orsqcmjpdimc6i" Type="http://schemas.openxmlformats.org/officeDocument/2006/relationships/hyperlink" Target="http://kodeks.duckdns.org/document/112309" TargetMode="External"/><Relationship Id="rIdtmcqutoebpbv5cl7e8t0d" Type="http://schemas.openxmlformats.org/officeDocument/2006/relationships/hyperlink" Target="http://kodeks.duckdns.org/document/112309#st_332-1" TargetMode="External"/><Relationship Id="rIdbyu3jatteoqfa9xzoz7rv" Type="http://schemas.openxmlformats.org/officeDocument/2006/relationships/hyperlink" Target="http://kodeks.duckdns.org/document/112309#st_332-1" TargetMode="External"/><Relationship Id="rIdvxygs0rfuqwsfjzfjiktc" Type="http://schemas.openxmlformats.org/officeDocument/2006/relationships/hyperlink" Target="http://kodeks.duckdns.org/document/112306" TargetMode="External"/><Relationship Id="rIdyf3yvhyluesx4f-dy5dv9" Type="http://schemas.openxmlformats.org/officeDocument/2006/relationships/hyperlink" Target="http://kodeks.duckdns.org/document/112308" TargetMode="External"/><Relationship Id="rIdwd-gyy_ni8nfmqx4f_om1" Type="http://schemas.openxmlformats.org/officeDocument/2006/relationships/hyperlink" Target="http://kodeks.duckdns.org/document/112308#st_159" TargetMode="External"/><Relationship Id="rId2yvasftzbzj8oei_q32w6" Type="http://schemas.openxmlformats.org/officeDocument/2006/relationships/hyperlink" Target="http://kodeks.duckdns.org/document/112306" TargetMode="External"/><Relationship Id="rIdfmicg5hm4dsxcqdjknqq9" Type="http://schemas.openxmlformats.org/officeDocument/2006/relationships/hyperlink" Target="http://kodeks.duckdns.org/document/112306#st_142-1" TargetMode="External"/><Relationship Id="rId2dv5o5zc-o-abjp7kw6ba" Type="http://schemas.openxmlformats.org/officeDocument/2006/relationships/hyperlink" Target="http://kodeks.duckdns.org/document/112306#st_142-1" TargetMode="External"/><Relationship Id="rId5xwldlxgj3rcgk92lurez" Type="http://schemas.openxmlformats.org/officeDocument/2006/relationships/hyperlink" Target="http://kodeks.duckdns.org/document/112306#st_456" TargetMode="External"/><Relationship Id="rIdvdxbr2mlg-hwhnqqrkpvh" Type="http://schemas.openxmlformats.org/officeDocument/2006/relationships/hyperlink" Target="http://kodeks.duckdns.org/document/112515" TargetMode="External"/><Relationship Id="rIdgm0e2nqrefxs2xyosdrli" Type="http://schemas.openxmlformats.org/officeDocument/2006/relationships/hyperlink" Target="http://kodeks.duckdns.org/document/112515#st_4" TargetMode="External"/><Relationship Id="rIdck9lqcr8ibbdqo83qhnfw" Type="http://schemas.openxmlformats.org/officeDocument/2006/relationships/hyperlink" Target="http://kodeks.duckdns.org/document/112515#st_11" TargetMode="External"/><Relationship Id="rId4v6wthd3tb0p4vxlwr9ly" Type="http://schemas.openxmlformats.org/officeDocument/2006/relationships/hyperlink" Target="http://kodeks.duckdns.org/document/112515#st_1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2026-09-23T03:42:12.461Z</dcterms:created>
  <dcterms:modified xsi:type="dcterms:W3CDTF">2026-09-23T03:42:12.461Z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