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августа 2025 года № 526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(трансформации) земельного участка, расположенного на территории города Бишкек, из категории «Земли сельскохозяйственного назначения» в категорию «Земли населенных пунктов»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строительства социальных объектов на территории города Бишкек,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пунктами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части второй </w:t>
      </w:r>
      <w:r>
        <w:rPr>
          <w:rFonts w:ascii="Arial" w:cs="Arial" w:eastAsia="Arial" w:hAnsi="Arial"/>
          <w:sz w:val="24"/>
          <w:szCs w:val="24"/>
        </w:rPr>
        <w:t xml:space="preserve">статьи 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введении моратория на перевод (трансформацию) орошаемых земель</w:t>
      </w:r>
      <w:r>
        <w:rPr>
          <w:rFonts w:ascii="Arial" w:cs="Arial" w:eastAsia="Arial" w:hAnsi="Arial"/>
          <w:sz w:val="24"/>
          <w:szCs w:val="24"/>
        </w:rPr>
        <w:t xml:space="preserve">пашни в другие категории земель и виды угодий»,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r>
        <w:rPr>
          <w:rFonts w:ascii="Arial" w:cs="Arial" w:eastAsia="Arial" w:hAnsi="Arial"/>
          <w:sz w:val="24"/>
          <w:szCs w:val="24"/>
        </w:rPr>
        <w:t xml:space="preserve">З</w:t>
      </w:r>
      <w:r>
        <w:rPr>
          <w:rFonts w:ascii="Arial" w:cs="Arial" w:eastAsia="Arial" w:hAnsi="Arial"/>
          <w:sz w:val="24"/>
          <w:szCs w:val="24"/>
        </w:rPr>
        <w:t xml:space="preserve">акона Кыргызской Республики «О Кабинете Министров Кыргызской Республики», учитывая постановление мэрии города Бишкек от 5 августа 2025 года № 202, заключение</w:t>
      </w:r>
      <w:r>
        <w:rPr>
          <w:rFonts w:ascii="Arial" w:cs="Arial" w:eastAsia="Arial" w:hAnsi="Arial"/>
          <w:sz w:val="24"/>
          <w:szCs w:val="24"/>
        </w:rPr>
        <w:t xml:space="preserve"> земельной комиссии мэрии города Бишкек</w:t>
      </w:r>
      <w:r>
        <w:rPr>
          <w:rFonts w:ascii="Arial" w:cs="Arial" w:eastAsia="Arial" w:hAnsi="Arial"/>
          <w:sz w:val="24"/>
          <w:szCs w:val="24"/>
        </w:rPr>
        <w:t xml:space="preserve">от 5 августа 2025 года,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1. </w:t>
      </w:r>
      <w:r>
        <w:rPr>
          <w:rFonts w:ascii="Arial" w:cs="Arial" w:eastAsia="Arial" w:hAnsi="Arial"/>
          <w:sz w:val="24"/>
          <w:szCs w:val="24"/>
        </w:rPr>
        <w:t xml:space="preserve">Перевести (трансформировать) земельный участок общей площадью 11,47 га орошаем</w:t>
      </w:r>
      <w:r>
        <w:rPr>
          <w:rFonts w:ascii="Arial" w:cs="Arial" w:eastAsia="Arial" w:hAnsi="Arial"/>
          <w:sz w:val="24"/>
          <w:szCs w:val="24"/>
        </w:rPr>
        <w:t xml:space="preserve">ой</w:t>
      </w:r>
      <w:r>
        <w:rPr>
          <w:rFonts w:ascii="Arial" w:cs="Arial" w:eastAsia="Arial" w:hAnsi="Arial"/>
          <w:sz w:val="24"/>
          <w:szCs w:val="24"/>
        </w:rPr>
        <w:t xml:space="preserve">пашни</w:t>
      </w:r>
      <w:r>
        <w:rPr>
          <w:rFonts w:ascii="Arial" w:cs="Arial" w:eastAsia="Arial" w:hAnsi="Arial"/>
          <w:sz w:val="24"/>
          <w:szCs w:val="24"/>
        </w:rPr>
        <w:t xml:space="preserve">, расположенный в контурах
 № </w:t>
      </w:r>
      <w:r>
        <w:rPr>
          <w:rFonts w:ascii="Arial" w:cs="Arial" w:eastAsia="Arial" w:hAnsi="Arial"/>
          <w:sz w:val="24"/>
          <w:szCs w:val="24"/>
        </w:rPr>
        <w:t xml:space="preserve">21, 25</w:t>
      </w:r>
      <w:r>
        <w:rPr>
          <w:rFonts w:ascii="Arial" w:cs="Arial" w:eastAsia="Arial" w:hAnsi="Arial"/>
          <w:sz w:val="24"/>
          <w:szCs w:val="24"/>
        </w:rPr>
        <w:t xml:space="preserve"> Ленинского района города Бишкек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находящийся в государственной собственности, из категории «Земли сельскохозяйственного назначения» в категорию «Земли населенных пунктов» для строительства социальных объектов.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Мэрии города Бишкек обеспечить: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внесение соответствующих изменений в земельно-учетную документацию;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целевое использование земель</w:t>
      </w:r>
      <w:r>
        <w:rPr>
          <w:rFonts w:ascii="Arial" w:cs="Arial" w:eastAsia="Arial" w:hAnsi="Arial"/>
          <w:sz w:val="24"/>
          <w:szCs w:val="24"/>
        </w:rPr>
        <w:t xml:space="preserve">ного участка</w:t>
      </w:r>
      <w:r>
        <w:rPr>
          <w:rFonts w:ascii="Arial" w:cs="Arial" w:eastAsia="Arial" w:hAnsi="Arial"/>
          <w:sz w:val="24"/>
          <w:szCs w:val="24"/>
        </w:rPr>
        <w:t xml:space="preserve">, указанного в пункте 1 настоящего постановления;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разработку и утверждение градостроительной документации вышеуказанн</w:t>
      </w:r>
      <w:r>
        <w:rPr>
          <w:rFonts w:ascii="Arial" w:cs="Arial" w:eastAsia="Arial" w:hAnsi="Arial"/>
          <w:sz w:val="24"/>
          <w:szCs w:val="24"/>
        </w:rPr>
        <w:t xml:space="preserve">ого</w:t>
      </w:r>
      <w:r>
        <w:rPr>
          <w:rFonts w:ascii="Arial" w:cs="Arial" w:eastAsia="Arial" w:hAnsi="Arial"/>
          <w:sz w:val="24"/>
          <w:szCs w:val="24"/>
        </w:rPr>
        <w:t xml:space="preserve"> земель</w:t>
      </w:r>
      <w:r>
        <w:rPr>
          <w:rFonts w:ascii="Arial" w:cs="Arial" w:eastAsia="Arial" w:hAnsi="Arial"/>
          <w:sz w:val="24"/>
          <w:szCs w:val="24"/>
        </w:rPr>
        <w:t xml:space="preserve">ного участка</w:t>
      </w:r>
      <w:r>
        <w:rPr>
          <w:rFonts w:ascii="Arial" w:cs="Arial" w:eastAsia="Arial" w:hAnsi="Arial"/>
          <w:sz w:val="24"/>
          <w:szCs w:val="24"/>
        </w:rPr>
        <w:t xml:space="preserve"> в соответствии с законодательством Кыргызской Республики в сфере градостроительства и архитектуры, при строгом соблюдении строительных норм и правил;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организацию функционирования и развития системы жизнеобеспечения территории, социально-экономическое развитие за счет </w:t>
      </w:r>
      <w:r>
        <w:rPr>
          <w:rFonts w:ascii="Arial" w:cs="Arial" w:eastAsia="Arial" w:hAnsi="Arial"/>
          <w:sz w:val="24"/>
          <w:szCs w:val="24"/>
        </w:rPr>
        <w:t xml:space="preserve">собственных средств</w:t>
      </w:r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сохранность объектов историко-культурного наследия 
 в случае их выявления на зем</w:t>
      </w:r>
      <w:r>
        <w:rPr>
          <w:rFonts w:ascii="Arial" w:cs="Arial" w:eastAsia="Arial" w:hAnsi="Arial"/>
          <w:sz w:val="24"/>
          <w:szCs w:val="24"/>
        </w:rPr>
        <w:t xml:space="preserve">ельном участке, указанном в пункте 1 настоящего постановления</w:t>
      </w:r>
      <w:r>
        <w:rPr>
          <w:rFonts w:ascii="Arial" w:cs="Arial" w:eastAsia="Arial" w:hAnsi="Arial"/>
          <w:sz w:val="24"/>
          <w:szCs w:val="24"/>
        </w:rPr>
        <w:t xml:space="preserve"> в соответствии с законодательством Кыргызской Республики об охране и использовании историко-культурного наследия;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соблюдение технических параметров автомобильных дорог, норм и требований Закона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«Об автомобильных дорогах»;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соблюдение соответствующих охранных расстояний для безопасной и надлежащей эксплуатации воздушных линий электропередачи в соответствии с Правилами охраны электрических сетей напряжением свыше 1000 вольт;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соблюдение нормативных актов в области общественного здравоохранения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sz w:val="24"/>
          <w:szCs w:val="24"/>
        </w:rPr>
        <w:t xml:space="preserve">восстановление площади земельного участка, указанного в пункте 1 настоящего постановления, проведение анализа малопродуктивных земель и введение их в сельскохозяйственный оборот</w:t>
      </w:r>
      <w:r>
        <w:rPr>
          <w:rFonts w:ascii="Arial" w:cs="Arial" w:eastAsia="Arial" w:hAnsi="Arial"/>
          <w:sz w:val="24"/>
          <w:szCs w:val="24"/>
        </w:rPr>
        <w:t xml:space="preserve"> в соответствии с нормами земельного законодательства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29 августа 2025 года № 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zspsr9lgic0w2sv1m65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dalil.kg/document/230030350</w:t>
      </w:r>
    </w:hyperlink>
  </w:p>
  <w:p>
    <w:pPr>
      <w:spacing w:after="0" w:before="40"/>
      <w:jc w:val="center"/>
    </w:pPr>
    <w:hyperlink w:history="1" r:id="rIdyfrairhfyar9lnr3wdmi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zspsr9lgic0w2sv1m65-" Type="http://schemas.openxmlformats.org/officeDocument/2006/relationships/hyperlink" Target="https://dalil.kg/document/230030350" TargetMode="External"/><Relationship Id="rIdyfrairhfyar9lnr3wdmi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2026-09-27T08:06:58.420Z</dcterms:created>
  <dcterms:modified xsi:type="dcterms:W3CDTF">2026-09-27T08:06:58.420Z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