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190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0jshizz_uc-6vcbaqu9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</w:t>
      </w:r>
      <w:hyperlink w:history="1" r:id="rIdkk7bs_ykp9goxqwbwp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главой 36-2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dhbqahbj9fojj2uwv0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36-2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решений судов аксакалов</w:t>
      </w:r>
    </w:p>
    <w:p>
      <w:pPr>
        <w:spacing w:after="120"/>
        <w:ind w:firstLine="567"/>
        <w:jc w:val="both"/>
      </w:pPr>
      <w:hyperlink w:history="1" r:id="rIdcrz9gbsm6egxiqyw7o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318-4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решений судов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судов аксакалов могут быть обжалованы в суде в порядке, предусмотренном настоящим Кодексом и законодательством о судах аксакалов.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суда аксакалов подлежит обжалованию лицом, в отношении которого вынесено решение, или другими заинтересованными лицами, участвующими в деле, в течение десяти дней со дня вынесения решения.</w:t>
      </w:r>
    </w:p>
    <w:p>
      <w:pPr>
        <w:spacing w:after="120"/>
        <w:ind w:firstLine="567"/>
        <w:jc w:val="both"/>
      </w:pPr>
      <w:hyperlink w:history="1" r:id="rId3qxkpjztqgduut388ox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318-5</w:t>
        </w:r>
      </w:hyperlink>
      <w:r>
        <w:rPr>
          <w:rFonts w:ascii="Arial" w:cs="Arial" w:eastAsia="Arial" w:hAnsi="Arial"/>
          <w:sz w:val="24"/>
          <w:szCs w:val="24"/>
        </w:rPr>
        <w:t xml:space="preserve">. Подсудность дел по обжалованию решений судов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по обжалованию решений судов аксакалов подсудны районному (городскому) суду по месту нахождения суда аксакалов.</w:t>
      </w:r>
    </w:p>
    <w:p>
      <w:pPr>
        <w:spacing w:after="120"/>
        <w:ind w:firstLine="567"/>
        <w:jc w:val="both"/>
      </w:pPr>
      <w:hyperlink w:history="1" r:id="rIdjhodiy1wv0a-tx27tuk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318-6</w:t>
        </w:r>
      </w:hyperlink>
      <w:r>
        <w:rPr>
          <w:rFonts w:ascii="Arial" w:cs="Arial" w:eastAsia="Arial" w:hAnsi="Arial"/>
          <w:sz w:val="24"/>
          <w:szCs w:val="24"/>
        </w:rPr>
        <w:t xml:space="preserve">. Форма и содержание жалобы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подается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должна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суда, в который подается жалоба;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лица, подающего жалобу, его место жительства, номера телефонов, факса, адрес электронной почты, если таковые имеются, а для юридического лица также - его регистрационный номер, местонахождение и другие реквизиты;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обжалуемое решение суда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просьбу лица, подающего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прилагаемых к жалобе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Жалоба подписывается лицом, ее подающим. К жалобе, поданной представителем, должны быть приложены доверенность или иной документ, удостоверяющие полномочия представителя. Подпись руководителя юридического лица удостоверяется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подающее жалобу, направляет другим лицам, участвующим в деле, копии жалобы и приложенных к ней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жалобе должны быть приложены доказательства направления копий жалобы и приложенных к ней документов лицам, участвующим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318-7. Принятие жалобы на решение судов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Принятие жалобы к производству суда осуществляется судьей единолично в течение пяти дней со дня поступления жалобы в суд. О принятии жалобы судья выносит определение о назначении дела к разбирательству в судебном заседании с указанием времени и места его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участвующие в деле, извещаются о времени и месте судебного заседания. Извещения и повестки направляются участникам процесса заказным письмом с уведомлением о вручении адресату с таким расчетом, чтобы они имели достаточный срок для подготовки к делу и своевременной явки в суд. Извещения и повестки доставляются по адресу, указанному стороной или другим лицом, участвующим в деле. Если по сообщенному суду адресу гражданин фактически не проживает, извещение или повестка могут быть направлены по месту его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извещается судом о времени и месте судебного заседания или проведения отдельного процессуального действия по месту нахождении 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вправе известить или вызвать лиц, участвующих в деле, и иных участников процесса с помощью коммуникативной связи либо с использованием иных средств связи, позволяющих зафиксировать факт направления судом и получения адресатом соответствующего извещения. При этом на копии переданного текста, остающейся в суде и приобщенной к делу, указываются фамилия и должность лица, передавшего этот текст, дата и время его передачи, а также фамилия и должность лица, его принявшего.</w:t>
      </w:r>
    </w:p>
    <w:p>
      <w:pPr>
        <w:spacing w:after="120"/>
        <w:ind w:firstLine="567"/>
        <w:jc w:val="both"/>
      </w:pPr>
      <w:hyperlink w:history="1" r:id="rIdrcmyo3bsg1xzemgpdl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318-8</w:t>
        </w:r>
      </w:hyperlink>
      <w:r>
        <w:rPr>
          <w:rFonts w:ascii="Arial" w:cs="Arial" w:eastAsia="Arial" w:hAnsi="Arial"/>
          <w:sz w:val="24"/>
          <w:szCs w:val="24"/>
        </w:rPr>
        <w:t xml:space="preserve">. Возвращение жалобы. Оставление жалобы без рассмотрения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 в пятидневный срок со дня поступления в суд возвращает жалобу и приложенные к ней документы,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жалоба не подписана или подписана лицом, не имеющим права ее подписывать;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непредставлены доказательства направления или вручения лицам, участвующим в деле, копий жалобы и приложенных к ней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дело неподсудно данному суду;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вынесения определения о принятии жалобы к производству от заявителя поступило заявление о ее возвращении;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жалобе не приложено ходатайство о восстановлении срока на ее подачу.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возвращении жалобы суд выносит определение. Возвращение жалобы не препятствует повторному обращению с таким же требованием в суд после устранения обстоятельств, послуживших основанием для ее возвращения.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 оставляет жалобу без рассмотрения в случаях,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дело неподсудно данному суду;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жалоба подана ненадлежащим заявителем;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жалоба подана недееспособным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жалоба от имени заинтересованного лица подана и подписана лицом, не имеющим полномочий на ее подписание и предъявление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оставлении жалобы без рассмотрения суд выносит определение, которое может быть обжаловано.</w:t>
      </w:r>
    </w:p>
    <w:p>
      <w:pPr>
        <w:spacing w:after="120"/>
        <w:ind w:firstLine="567"/>
        <w:jc w:val="both"/>
      </w:pPr>
      <w:hyperlink w:history="1" r:id="rIdeehsudwyorowo8dllrs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318-9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жалобы на решения суда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рассматривается судом в течение тридцати дней со дня ее поступления в суд с участием лиц, участвовавших в рассмотрении дела в суде аксакалов.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Неявка на судебное заседание кого-либо из указанных в части 1 настоящей статьи лиц, надлежащим образом извещенных о времени и месте судебного заседания, не является препятствием к рассмотрению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 вправе при рассмотрении дела приостановить действие обжалуемого решения суда аксакалов в связи со смертью гражданина, являющегося стороной или третьим лицом, имеющим самостоятельные требования, а также признанием стороны недееспособной либо отсутствием законного представителя лица, признанного недееспособным.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Суд, не ограничиваясь доводами, изложенными в жалобе и объяснениями участников процесса, представленными доказательствами и другими материалами, имеющимися в деле, исследует фактические обстоятельства по обжалуемому решению суда аксакалов для правильного разрешения спора.</w:t>
      </w:r>
    </w:p>
    <w:p>
      <w:pPr>
        <w:spacing w:after="120"/>
        <w:ind w:firstLine="567"/>
        <w:jc w:val="both"/>
      </w:pPr>
      <w:hyperlink w:history="1" r:id="rIdavj4m4xwrc0nmvyrpb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318-10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Суд, признав жалобу обоснованной, выносит определение об отмене решения суда аксакалов и разъясняет стороне об ее праве на обращение в суд в общем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Суд, признав жалобу необоснованной, либо отказав в удовлетворении ходатайства о восстановлении срока на подачу жалобы, отказывает в удовлетворении жалобы.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рассмотрения жалобы суд выносит определение.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суда вступает в законную силу по истечении десяти дней со дня его вынесения.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суда может быть обжаловано в апелляционном порядке. Определение суда апелляционной инстанции является окончательным и обжалованию не подлежит.".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2025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_mlxj4de4moppr9ld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dalil.kg/document/230030420</w:t>
      </w:r>
    </w:hyperlink>
  </w:p>
  <w:p>
    <w:pPr>
      <w:spacing w:after="0" w:before="40"/>
      <w:jc w:val="center"/>
    </w:pPr>
    <w:hyperlink w:history="1" r:id="rIdim4pvffgcazvlpx1kxe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shizz_uc-6vcbaqu9kl" Type="http://schemas.openxmlformats.org/officeDocument/2006/relationships/hyperlink" Target="https://dalil.kg/document/111521" TargetMode="External"/><Relationship Id="rIdkk7bs_ykp9goxqwbwpxik" Type="http://schemas.openxmlformats.org/officeDocument/2006/relationships/hyperlink" Target="https://dalil.kg/document/111521" TargetMode="External"/><Relationship Id="rIdwdhbqahbj9fojj2uwv0og" Type="http://schemas.openxmlformats.org/officeDocument/2006/relationships/hyperlink" Target="https://dalil.kg/document/111521" TargetMode="External"/><Relationship Id="rIdcrz9gbsm6egxiqyw7obpt" Type="http://schemas.openxmlformats.org/officeDocument/2006/relationships/hyperlink" Target="https://dalil.kg/document/111521#st_318-4" TargetMode="External"/><Relationship Id="rId3qxkpjztqgduut388oxy6" Type="http://schemas.openxmlformats.org/officeDocument/2006/relationships/hyperlink" Target="https://dalil.kg/document/111521#st_318-5" TargetMode="External"/><Relationship Id="rIdjhodiy1wv0a-tx27tuktv" Type="http://schemas.openxmlformats.org/officeDocument/2006/relationships/hyperlink" Target="https://dalil.kg/document/111521#st_318-6" TargetMode="External"/><Relationship Id="rIdrcmyo3bsg1xzemgpdlyhw" Type="http://schemas.openxmlformats.org/officeDocument/2006/relationships/hyperlink" Target="https://dalil.kg/document/111521#st_318-8" TargetMode="External"/><Relationship Id="rIdeehsudwyorowo8dllrsz9" Type="http://schemas.openxmlformats.org/officeDocument/2006/relationships/hyperlink" Target="https://dalil.kg/document/111521#st_318-9" TargetMode="External"/><Relationship Id="rIdavj4m4xwrc0nmvyrpbvp5" Type="http://schemas.openxmlformats.org/officeDocument/2006/relationships/hyperlink" Target="https://dalil.kg/document/111521#st_318-1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_mlxj4de4moppr9ldxq" Type="http://schemas.openxmlformats.org/officeDocument/2006/relationships/hyperlink" Target="https://dalil.kg/document/230030420" TargetMode="External"/><Relationship Id="rIdim4pvffgcazvlpx1kxe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2026-09-24T14:06:24.602Z</dcterms:created>
  <dcterms:modified xsi:type="dcterms:W3CDTF">2026-09-24T14:06:24.602Z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