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2025 года № 175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охране и использовании историко-культурного наследия"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3n8ftjugirpzxafas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pew3ylpp3yj47ijjvb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ywpdcxksogqo60x7ks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</w:t>
        </w:r>
      </w:hyperlink>
      <w:r>
        <w:rPr>
          <w:rFonts w:ascii="Arial" w:cs="Arial" w:eastAsia="Arial" w:hAnsi="Arial"/>
          <w:sz w:val="24"/>
          <w:szCs w:val="24"/>
        </w:rPr>
        <w:t xml:space="preserve">. Обеспечение сохранности объектов историко-культурного наследия при хозяйственных работах и освоении территории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культуры утверждает перечень территорий с высоким потенциалом обнаружения объектов историко-культурного наследия (далее - Перечень). Если отчуждаемая территория включена в этот Перечень, уполномоченный государственный орган в области культуры согласовывает заключение об археологическом обследовании (о наличии или отсутствии таких объектов).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ведущие строительные, дорожные работы или освоение целинных земель, разработку карьеров или возведение плотин, ведущих к затоплению или существенному изменению ландшафта, на стадии инженерно-изыскательских работ и при переводе (трансформации) земли обязаны проводить археологическое обследование на наличие или отсутствие объектов историко-культурного наследия на отчуждаемой территории, если данная территория включена в Перечень в соответствии с частью первой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Археологическое обследование проводится в установленном порядке в соответствии со </w:t>
      </w:r>
      <w:hyperlink w:history="1" r:id="rIdw4vf4_hmimx82tmcvfb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за счет заказчиков выполнения работ, указанных в настоящей статье.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Хозяйственные работы, в случае возникновения в процессе этих работ угрозы сохранности объектов историко-культурного наследия либо нарушения правил их охраны, могут быть приостановлены либо запрещены в порядке, установленном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первую </w:t>
      </w:r>
      <w:hyperlink w:history="1" r:id="rId4feumdi-tqml6y3cw3i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"Ведение разведок, раскопок и иных исследований памятников археологии, включая подводные, допускается только при наличии специального разрешения - Открытого листа, который выдается уполномоченным государственным органом в области культуры на право проведения работ определенного вида не более чем на один год и регистрируется государственным органом по охране памятников. Специалисты, получившие Открытые листы, обязаны регистрировать их в государственных органах или органах местного самоуправления и возвращать выдавшему их органу по окончании срока исследований вместе с отчетом. Порядок проведения археологического обследования и выдачи Открытого листа утверждается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августа 2025 года № 58 (3714)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 и принять необходимые меры, вытекающие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diygwrhjk2pvpbqksz7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июня 2025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7oswos3j1dw1ckraj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dalil.kg/document/230030452</w:t>
      </w:r>
    </w:hyperlink>
  </w:p>
  <w:p>
    <w:pPr>
      <w:spacing w:after="0" w:before="40"/>
      <w:jc w:val="center"/>
    </w:pPr>
    <w:hyperlink w:history="1" r:id="rIdmjfxio8q-dhtezlxxts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n8ftjugirpzxafasodw" Type="http://schemas.openxmlformats.org/officeDocument/2006/relationships/hyperlink" Target="https://dalil.kg/document/254" TargetMode="External"/><Relationship Id="rIdnpew3ylpp3yj47ijjvbff" Type="http://schemas.openxmlformats.org/officeDocument/2006/relationships/hyperlink" Target="https://dalil.kg/document/254#st_32" TargetMode="External"/><Relationship Id="rIdlywpdcxksogqo60x7ksqt" Type="http://schemas.openxmlformats.org/officeDocument/2006/relationships/hyperlink" Target="https://dalil.kg/document/254#st_32" TargetMode="External"/><Relationship Id="rIdw4vf4_hmimx82tmcvfbqw" Type="http://schemas.openxmlformats.org/officeDocument/2006/relationships/hyperlink" Target="https://dalil.kg/document/254#st_33" TargetMode="External"/><Relationship Id="rId4feumdi-tqml6y3cw3ixq" Type="http://schemas.openxmlformats.org/officeDocument/2006/relationships/hyperlink" Target="https://dalil.kg/document/254#st_33" TargetMode="External"/><Relationship Id="rIddiygwrhjk2pvpbqksz72o" Type="http://schemas.openxmlformats.org/officeDocument/2006/relationships/hyperlink" Target="https://dalil.kg/document/2300298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7oswos3j1dw1ckrajg4" Type="http://schemas.openxmlformats.org/officeDocument/2006/relationships/hyperlink" Target="https://dalil.kg/document/230030452" TargetMode="External"/><Relationship Id="rIdmjfxio8q-dhtezlxxts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2026-09-24T10:08:03.544Z</dcterms:created>
  <dcterms:modified xsi:type="dcterms:W3CDTF">2026-09-24T10:08:03.544Z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