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изоляции лиц, отказывающихся от лечения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санитарно-эпидемиологического благополучия населения, предотвращения распространения туберкулеза на территории Кыргызской Республики, реализации </w:t>
      </w:r>
      <w:hyperlink w:history="1" r:id="rIdpg736hnacvo9fwkpun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xys3irb9vmsgmc0quj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abdjlebcexao6p80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pjrwku8dd07ejqlpb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изоляции лиц, отказывающихся от лечения туберкулеза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рамках утвержденного</w:t>
      </w:r>
      <w:r>
        <w:rPr>
          <w:rFonts w:ascii="Arial" w:cs="Arial" w:eastAsia="Arial" w:hAnsi="Arial"/>
          <w:sz w:val="24"/>
          <w:szCs w:val="24"/>
        </w:rPr>
        <w:t xml:space="preserve">бюджета Министерства здравоохранения Кыргызской Республики на соответствующие годы.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августа 2025 года № 60 (3716)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1anymgl9-imbwafq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dalil.kg/document/230030522</w:t>
      </w:r>
    </w:hyperlink>
  </w:p>
  <w:p>
    <w:pPr>
      <w:spacing w:after="0" w:before="40"/>
      <w:jc w:val="center"/>
    </w:pPr>
    <w:hyperlink w:history="1" r:id="rId0vwnkh8rcrabjdaw55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736hnacvo9fwkpunxkj" Type="http://schemas.openxmlformats.org/officeDocument/2006/relationships/hyperlink" Target="https://dalil.kg/document/230000918#st_117" TargetMode="External"/><Relationship Id="rIdxys3irb9vmsgmc0qujrto" Type="http://schemas.openxmlformats.org/officeDocument/2006/relationships/hyperlink" Target="https://dalil.kg/document/112301#st_13" TargetMode="External"/><Relationship Id="rIdarabdjlebcexao6p804yw" Type="http://schemas.openxmlformats.org/officeDocument/2006/relationships/hyperlink" Target="https://dalil.kg/document/112301#st_17" TargetMode="External"/><Relationship Id="rIdupjrwku8dd07ejqlpbu3f" Type="http://schemas.openxmlformats.org/officeDocument/2006/relationships/hyperlink" Target="https://dalil.kg/document/230030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1anymgl9-imbwafqhbw" Type="http://schemas.openxmlformats.org/officeDocument/2006/relationships/hyperlink" Target="https://dalil.kg/document/230030522" TargetMode="External"/><Relationship Id="rId0vwnkh8rcrabjdaw55y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2026-09-27T08:30:36.027Z</dcterms:created>
  <dcterms:modified xsi:type="dcterms:W3CDTF">2026-09-27T08:30:36.027Z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