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26 апреля 2023 года № 2023-П-12/27-8-(НПА)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Положения "О минимальных требованиях по управлению кредитным риском при предоставлении проектного финансирования коммерческими банками"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bjttf_3h-ao0p2h_qyrij">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a90cmgl_n8qgq59rlspix">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labpxlihwzmabgq5fkfiw">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smfohqraddsc53paaju7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при предоставлении проектного финансирования коммерческими банками" (Приложение 1).</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sz w:val="24"/>
          <w:szCs w:val="24"/>
        </w:rPr>
        <w:t xml:space="preserve">3.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4. Управлению методологии надзора после официального опубликования в течение 3 (трех) рабочих дней довести настоящее постановление до сведения коммерческих банков, ОЮЛ "Союз банков Кыргызстана", Государственного банка развития Кыргызской Республики, ОАО "Гарантийный фонд",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26 апреля 2023 года № 2023-П-12/27-8-(НПА)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минимальных требованиях по управлению кредитным риском при предоставлении проектного финансирования коммерческими банками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распространяется на все коммерческие банки, в том числе банки, осуществляющие операции в соответствии с исламскими принципами банковского дела и финансирования, с учетом специфики их деятельности и терминологии, применяемой при осуществлении банковских операций, а также на Государственный банк развития Кыргызской Республики (далее - банки).</w:t>
      </w:r>
    </w:p>
    <w:p>
      <w:pPr>
        <w:spacing w:after="12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по управлению кредитным риском при предоставлении проектного финансирования на территории Кыргызской Республики, в том числе по исламским принципам финансирования.</w:t>
      </w:r>
    </w:p>
    <w:p>
      <w:pPr>
        <w:spacing w:after="120"/>
        <w:ind w:firstLine="567"/>
        <w:jc w:val="both"/>
      </w:pPr>
      <w:r>
        <w:rPr>
          <w:rFonts w:ascii="Arial" w:cs="Arial" w:eastAsia="Arial" w:hAnsi="Arial"/>
          <w:sz w:val="24"/>
          <w:szCs w:val="24"/>
        </w:rPr>
        <w:t xml:space="preserve">3. Проектное финансирование - форма финансирования проектов, при которой основным источником погашения долговых обязательств служат потоки денежных поступлений и доходов, генерируемых от реализации финансируемого проекта.</w:t>
      </w:r>
    </w:p>
    <w:p>
      <w:pPr>
        <w:spacing w:after="120"/>
        <w:ind w:firstLine="567"/>
        <w:jc w:val="both"/>
      </w:pPr>
      <w:r>
        <w:rPr>
          <w:rFonts w:ascii="Arial" w:cs="Arial" w:eastAsia="Arial" w:hAnsi="Arial"/>
          <w:sz w:val="24"/>
          <w:szCs w:val="24"/>
        </w:rPr>
        <w:t xml:space="preserve">Проектное финансирование не относится к бланковым кредитам.</w:t>
      </w:r>
    </w:p>
    <w:p>
      <w:pPr>
        <w:spacing w:after="120"/>
        <w:ind w:firstLine="567"/>
        <w:jc w:val="both"/>
      </w:pPr>
      <w:r>
        <w:rPr>
          <w:rFonts w:ascii="Arial" w:cs="Arial" w:eastAsia="Arial" w:hAnsi="Arial"/>
          <w:sz w:val="24"/>
          <w:szCs w:val="24"/>
        </w:rPr>
        <w:t xml:space="preserve">4. В зависимости от масштаба и срока финансируемые проекты классифицируются как краткосрочные и долгосрочные.</w:t>
      </w:r>
    </w:p>
    <w:p>
      <w:pPr>
        <w:spacing w:after="120"/>
        <w:ind w:firstLine="567"/>
        <w:jc w:val="both"/>
      </w:pPr>
      <w:r>
        <w:rPr>
          <w:rFonts w:ascii="Arial" w:cs="Arial" w:eastAsia="Arial" w:hAnsi="Arial"/>
          <w:sz w:val="24"/>
          <w:szCs w:val="24"/>
        </w:rPr>
        <w:t xml:space="preserve">Краткосрочное проектное финансирование предоставляется для реализации конкретных этапов проекта со сроком от 1 до 3 лет.</w:t>
      </w:r>
    </w:p>
    <w:p>
      <w:pPr>
        <w:spacing w:after="120"/>
        <w:ind w:firstLine="567"/>
        <w:jc w:val="both"/>
      </w:pPr>
      <w:r>
        <w:rPr>
          <w:rFonts w:ascii="Arial" w:cs="Arial" w:eastAsia="Arial" w:hAnsi="Arial"/>
          <w:sz w:val="24"/>
          <w:szCs w:val="24"/>
        </w:rPr>
        <w:t xml:space="preserve">Долгосрочное проектное финансирование предоставляется для реализации всех этапов проектов со сроком более 3 лет.</w:t>
      </w:r>
    </w:p>
    <w:p>
      <w:pPr>
        <w:spacing w:after="120"/>
        <w:ind w:firstLine="567"/>
        <w:jc w:val="both"/>
      </w:pPr>
      <w:r>
        <w:rPr>
          <w:rFonts w:ascii="Arial" w:cs="Arial" w:eastAsia="Arial" w:hAnsi="Arial"/>
          <w:sz w:val="24"/>
          <w:szCs w:val="24"/>
        </w:rPr>
        <w:t xml:space="preserve">5. Проектное финансирование основывается на таких принципах, как доходность, срочность, платежеспособность, безопасность и целевой характер финансирования.</w:t>
      </w:r>
    </w:p>
    <w:p>
      <w:pPr>
        <w:spacing w:after="120"/>
        <w:ind w:firstLine="567"/>
        <w:jc w:val="both"/>
      </w:pPr>
      <w:r>
        <w:rPr>
          <w:rFonts w:ascii="Arial" w:cs="Arial" w:eastAsia="Arial" w:hAnsi="Arial"/>
          <w:sz w:val="24"/>
          <w:szCs w:val="24"/>
        </w:rPr>
        <w:t xml:space="preserve">6. Банк в рамках осуществления проектного финансирования вправе предоставлять финансирование путем инвестирования в капитал проекта или предоставления кредита с целью создания или увеличения капитала.</w:t>
      </w:r>
    </w:p>
    <w:p>
      <w:pPr>
        <w:spacing w:after="120"/>
        <w:ind w:firstLine="567"/>
        <w:jc w:val="both"/>
      </w:pPr>
      <w:r>
        <w:rPr>
          <w:rFonts w:ascii="Arial" w:cs="Arial" w:eastAsia="Arial" w:hAnsi="Arial"/>
          <w:sz w:val="24"/>
          <w:szCs w:val="24"/>
        </w:rPr>
        <w:t xml:space="preserve">При инвестировании в капитал проекта банк должен активно участвовать в управлении текущей деятельностью проекта с правом голоса и/или принятия решений на уровне органов управления в целях успешной реализации проекта и повышения эффективности участия банка в капитале.</w:t>
      </w:r>
    </w:p>
    <w:p>
      <w:pPr>
        <w:spacing w:after="120"/>
        <w:ind w:firstLine="567"/>
        <w:jc w:val="both"/>
      </w:pPr>
      <w:r>
        <w:rPr>
          <w:rFonts w:ascii="Arial" w:cs="Arial" w:eastAsia="Arial" w:hAnsi="Arial"/>
          <w:sz w:val="24"/>
          <w:szCs w:val="24"/>
        </w:rPr>
        <w:t xml:space="preserve">Банк вправе совместно с другими банками, фондами развития, юридическими и физическими лицами участвовать в капитале финансируемого проекта. При этом банку необходимо предусмотреть в соглашении/договоре свои права и обязанности по управлению проектом.</w:t>
      </w:r>
    </w:p>
    <w:p>
      <w:pPr>
        <w:spacing w:after="120"/>
        <w:ind w:firstLine="567"/>
        <w:jc w:val="both"/>
      </w:pPr>
      <w:r>
        <w:rPr>
          <w:rFonts w:ascii="Arial" w:cs="Arial" w:eastAsia="Arial" w:hAnsi="Arial"/>
          <w:sz w:val="24"/>
          <w:szCs w:val="24"/>
        </w:rPr>
        <w:t xml:space="preserve">Создание и/или приобретение дочерних и зависимых компаний в рамках проектного финансирования осуществляется в соответствии c банковским законодательством.</w:t>
      </w:r>
    </w:p>
    <w:p>
      <w:pPr>
        <w:spacing w:after="120"/>
        <w:ind w:firstLine="567"/>
        <w:jc w:val="both"/>
      </w:pPr>
      <w:r>
        <w:rPr>
          <w:rFonts w:ascii="Arial" w:cs="Arial" w:eastAsia="Arial" w:hAnsi="Arial"/>
          <w:sz w:val="24"/>
          <w:szCs w:val="24"/>
        </w:rPr>
        <w:t xml:space="preserve">Получателями проектного финансирования могут выступать юридические лица и индивидуальные предприниматели.</w:t>
      </w:r>
    </w:p>
    <w:p>
      <w:pPr>
        <w:spacing w:after="120"/>
        <w:ind w:firstLine="567"/>
        <w:jc w:val="both"/>
      </w:pPr>
      <w:r>
        <w:rPr>
          <w:rFonts w:ascii="Arial" w:cs="Arial" w:eastAsia="Arial" w:hAnsi="Arial"/>
          <w:sz w:val="24"/>
          <w:szCs w:val="24"/>
        </w:rPr>
        <w:t xml:space="preserve">7. Проектное финансирование может быть обеспечено акциями и/или долей участия в капитале финансируемого объекта.</w:t>
      </w:r>
    </w:p>
    <w:p>
      <w:pPr>
        <w:spacing w:after="120"/>
        <w:ind w:firstLine="567"/>
        <w:jc w:val="both"/>
      </w:pPr>
      <w:r>
        <w:rPr>
          <w:rFonts w:ascii="Arial" w:cs="Arial" w:eastAsia="Arial" w:hAnsi="Arial"/>
          <w:sz w:val="24"/>
          <w:szCs w:val="24"/>
        </w:rPr>
        <w:t xml:space="preserve">При этом в случае предоставления кредита с целью создания или увеличения капитала проектное финансирование может быть обеспечено другим имуществом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8. Размер инвестиций в каждый проект, включая любые финансовые вложения и выданные кредиты, должен составлять менее 10 процентов от собственного (регулятивного) капитала банка. Общий размер таких инвестиций не может превышать 50 процентов от собственного (регулятивного) капитала банка. Для банков, осуществляющих деятельность в соответствии с исламскими принципами банковского дела и финансирования, - менее 30 процентов от собственного (регулятивного) капитала банка. Общий размер таких инвестиций не может превышать 60 процентов от собственного (регулятивного) капитала банка.</w:t>
      </w:r>
    </w:p>
    <w:p>
      <w:pPr>
        <w:spacing w:after="240" w:before="200"/>
        <w:jc w:val="center"/>
      </w:pPr>
      <w:r>
        <w:rPr>
          <w:rFonts w:ascii="Arial" w:cs="Arial" w:eastAsia="Arial" w:hAnsi="Arial"/>
          <w:b/>
          <w:bCs/>
          <w:sz w:val="32"/>
          <w:szCs w:val="32"/>
        </w:rPr>
        <w:t xml:space="preserve">2. Инвестиционная политика и стратегия банка</w:t>
      </w:r>
    </w:p>
    <w:p>
      <w:pPr>
        <w:spacing w:after="120"/>
        <w:ind w:firstLine="567"/>
        <w:jc w:val="both"/>
      </w:pPr>
      <w:r>
        <w:rPr>
          <w:rFonts w:ascii="Arial" w:cs="Arial" w:eastAsia="Arial" w:hAnsi="Arial"/>
          <w:sz w:val="24"/>
          <w:szCs w:val="24"/>
        </w:rPr>
        <w:t xml:space="preserve">9. Проектное финансирование осуществляется в соответствии с инвестиционной политикой и стратегией банка, утверждаемых Советом директоров банка и одобренных Шариатским советом банка, осуществляющего операции по исламским принципам финансирования.</w:t>
      </w:r>
    </w:p>
    <w:p>
      <w:pPr>
        <w:spacing w:after="120"/>
        <w:ind w:firstLine="567"/>
        <w:jc w:val="both"/>
      </w:pPr>
      <w:r>
        <w:rPr>
          <w:rFonts w:ascii="Arial" w:cs="Arial" w:eastAsia="Arial" w:hAnsi="Arial"/>
          <w:sz w:val="24"/>
          <w:szCs w:val="24"/>
        </w:rPr>
        <w:t xml:space="preserve">10. Банк самостоятельно определяет виды проектов, формирует инвестиционный портфель при осуществлении своей инвестиционной деятельности и устанавливает процентные ставки в пределах требований,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В банке, осуществляющем операции по исламским принципам финансирования, должен быть установлен перечень видов деятельности, в которые не дозволено инвестировать средства согласно стандартам шариата, а также перечень инвестиций, которые привели банк к потерям в прошлом.</w:t>
      </w:r>
    </w:p>
    <w:p>
      <w:pPr>
        <w:spacing w:after="120"/>
        <w:ind w:firstLine="567"/>
        <w:jc w:val="both"/>
      </w:pPr>
      <w:r>
        <w:rPr>
          <w:rFonts w:ascii="Arial" w:cs="Arial" w:eastAsia="Arial" w:hAnsi="Arial"/>
          <w:sz w:val="24"/>
          <w:szCs w:val="24"/>
        </w:rPr>
        <w:t xml:space="preserve">11. Инвестиционная политика, включающая деятельность банка по проектному финансированию, должна как минимум включать в себя следующее:</w:t>
      </w:r>
    </w:p>
    <w:p>
      <w:pPr>
        <w:spacing w:after="12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120"/>
        <w:ind w:firstLine="567"/>
        <w:jc w:val="both"/>
      </w:pPr>
      <w:r>
        <w:rPr>
          <w:rFonts w:ascii="Arial" w:cs="Arial" w:eastAsia="Arial" w:hAnsi="Arial"/>
          <w:sz w:val="24"/>
          <w:szCs w:val="24"/>
        </w:rPr>
        <w:t xml:space="preserve">- целевые рынки и их общие характеристики, которые банк планирует достичь (в том числе уровень диверсификации, планируемые показатели при оценке качества проектного финансирования и т.д.); </w:t>
      </w:r>
    </w:p>
    <w:p>
      <w:pPr>
        <w:spacing w:after="12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осуществлять проектное финансирование и т.д.);</w:t>
      </w:r>
    </w:p>
    <w:p>
      <w:pPr>
        <w:spacing w:after="12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120"/>
        <w:ind w:firstLine="567"/>
        <w:jc w:val="both"/>
      </w:pPr>
      <w:r>
        <w:rPr>
          <w:rFonts w:ascii="Arial" w:cs="Arial" w:eastAsia="Arial" w:hAnsi="Arial"/>
          <w:sz w:val="24"/>
          <w:szCs w:val="24"/>
        </w:rPr>
        <w:t xml:space="preserve">- соотношение доли инвестиций к активам банка;</w:t>
      </w:r>
    </w:p>
    <w:p>
      <w:pPr>
        <w:spacing w:after="120"/>
        <w:ind w:firstLine="567"/>
        <w:jc w:val="both"/>
      </w:pPr>
      <w:r>
        <w:rPr>
          <w:rFonts w:ascii="Arial" w:cs="Arial" w:eastAsia="Arial" w:hAnsi="Arial"/>
          <w:sz w:val="24"/>
          <w:szCs w:val="24"/>
        </w:rPr>
        <w:t xml:space="preserve">- для целей анализа требование по правовому, финансовому и рыночному анализу инвестиционных возможностей банка с учетом прогнозных значений, финансового состояния и риск-аппетита банка;</w:t>
      </w:r>
    </w:p>
    <w:p>
      <w:pPr>
        <w:spacing w:after="120"/>
        <w:ind w:firstLine="567"/>
        <w:jc w:val="both"/>
      </w:pPr>
      <w:r>
        <w:rPr>
          <w:rFonts w:ascii="Arial" w:cs="Arial" w:eastAsia="Arial" w:hAnsi="Arial"/>
          <w:sz w:val="24"/>
          <w:szCs w:val="24"/>
        </w:rPr>
        <w:t xml:space="preserve">- ожидаемую прибыль;</w:t>
      </w:r>
    </w:p>
    <w:p>
      <w:pPr>
        <w:spacing w:after="12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120"/>
        <w:ind w:firstLine="567"/>
        <w:jc w:val="both"/>
      </w:pPr>
      <w:r>
        <w:rPr>
          <w:rFonts w:ascii="Arial" w:cs="Arial" w:eastAsia="Arial" w:hAnsi="Arial"/>
          <w:sz w:val="24"/>
          <w:szCs w:val="24"/>
        </w:rPr>
        <w:t xml:space="preserve">- требование о проведении анализа инвестиционного портфеля. В банке должны быть документы, регламентирующие порядок по проведению такого анализа, который позволит оценивать сопутствующие риски проектного финансирования;</w:t>
      </w:r>
    </w:p>
    <w:p>
      <w:pPr>
        <w:spacing w:after="120"/>
        <w:ind w:firstLine="567"/>
        <w:jc w:val="both"/>
      </w:pPr>
      <w:r>
        <w:rPr>
          <w:rFonts w:ascii="Arial" w:cs="Arial" w:eastAsia="Arial" w:hAnsi="Arial"/>
          <w:sz w:val="24"/>
          <w:szCs w:val="24"/>
        </w:rPr>
        <w:t xml:space="preserve">- информацию по соблюдению экономических нормативов и показателей банка;</w:t>
      </w:r>
    </w:p>
    <w:p>
      <w:pPr>
        <w:spacing w:after="12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осуществление деятельности по проектному финансированию.</w:t>
      </w:r>
    </w:p>
    <w:p>
      <w:pPr>
        <w:spacing w:after="120"/>
        <w:ind w:firstLine="567"/>
        <w:jc w:val="both"/>
      </w:pPr>
      <w:r>
        <w:rPr>
          <w:rFonts w:ascii="Arial" w:cs="Arial" w:eastAsia="Arial" w:hAnsi="Arial"/>
          <w:sz w:val="24"/>
          <w:szCs w:val="24"/>
        </w:rPr>
        <w:t xml:space="preserve">12. Бизнес-план/стратегия банка может включать инвестиционную деятельность банка отдельным/дополнительным разделом.</w:t>
      </w:r>
    </w:p>
    <w:p>
      <w:pPr>
        <w:spacing w:after="120"/>
        <w:ind w:firstLine="567"/>
        <w:jc w:val="both"/>
      </w:pPr>
      <w:r>
        <w:rPr>
          <w:rFonts w:ascii="Arial" w:cs="Arial" w:eastAsia="Arial" w:hAnsi="Arial"/>
          <w:sz w:val="24"/>
          <w:szCs w:val="24"/>
        </w:rPr>
        <w:t xml:space="preserve">13. В инвестиционной политике должны быть отражены все основные положения, касающиеся участия в проектном финансировании.</w:t>
      </w:r>
    </w:p>
    <w:p>
      <w:pPr>
        <w:spacing w:after="120"/>
        <w:ind w:firstLine="567"/>
        <w:jc w:val="both"/>
      </w:pPr>
      <w:r>
        <w:rPr>
          <w:rFonts w:ascii="Arial" w:cs="Arial" w:eastAsia="Arial" w:hAnsi="Arial"/>
          <w:sz w:val="24"/>
          <w:szCs w:val="24"/>
        </w:rPr>
        <w:t xml:space="preserve">Общие положения, включая:</w:t>
      </w:r>
    </w:p>
    <w:p>
      <w:pPr>
        <w:spacing w:after="120"/>
        <w:ind w:firstLine="567"/>
        <w:jc w:val="both"/>
      </w:pPr>
      <w:r>
        <w:rPr>
          <w:rFonts w:ascii="Arial" w:cs="Arial" w:eastAsia="Arial" w:hAnsi="Arial"/>
          <w:sz w:val="24"/>
          <w:szCs w:val="24"/>
        </w:rPr>
        <w:t xml:space="preserve">- состав потенциальных участников проекта;</w:t>
      </w:r>
    </w:p>
    <w:p>
      <w:pPr>
        <w:spacing w:after="120"/>
        <w:ind w:firstLine="567"/>
        <w:jc w:val="both"/>
      </w:pPr>
      <w:r>
        <w:rPr>
          <w:rFonts w:ascii="Arial" w:cs="Arial" w:eastAsia="Arial" w:hAnsi="Arial"/>
          <w:sz w:val="24"/>
          <w:szCs w:val="24"/>
        </w:rPr>
        <w:t xml:space="preserve">- виды проектного финансирования в зависимости от целей финансирования и других условий;</w:t>
      </w:r>
    </w:p>
    <w:p>
      <w:pPr>
        <w:spacing w:after="120"/>
        <w:ind w:firstLine="567"/>
        <w:jc w:val="both"/>
      </w:pPr>
      <w:r>
        <w:rPr>
          <w:rFonts w:ascii="Arial" w:cs="Arial" w:eastAsia="Arial" w:hAnsi="Arial"/>
          <w:sz w:val="24"/>
          <w:szCs w:val="24"/>
        </w:rPr>
        <w:t xml:space="preserve">- лимиты финансирования;</w:t>
      </w:r>
    </w:p>
    <w:p>
      <w:pPr>
        <w:spacing w:after="120"/>
        <w:ind w:firstLine="567"/>
        <w:jc w:val="both"/>
      </w:pPr>
      <w:r>
        <w:rPr>
          <w:rFonts w:ascii="Arial" w:cs="Arial" w:eastAsia="Arial" w:hAnsi="Arial"/>
          <w:sz w:val="24"/>
          <w:szCs w:val="24"/>
        </w:rPr>
        <w:t xml:space="preserve">- сроки финансирования;</w:t>
      </w:r>
    </w:p>
    <w:p>
      <w:pPr>
        <w:spacing w:after="120"/>
        <w:ind w:firstLine="567"/>
        <w:jc w:val="both"/>
      </w:pPr>
      <w:r>
        <w:rPr>
          <w:rFonts w:ascii="Arial" w:cs="Arial" w:eastAsia="Arial" w:hAnsi="Arial"/>
          <w:sz w:val="24"/>
          <w:szCs w:val="24"/>
        </w:rPr>
        <w:t xml:space="preserve">- критерии оценки платежеспособности участника проекта;</w:t>
      </w:r>
    </w:p>
    <w:p>
      <w:pPr>
        <w:spacing w:after="120"/>
        <w:ind w:firstLine="567"/>
        <w:jc w:val="both"/>
      </w:pPr>
      <w:r>
        <w:rPr>
          <w:rFonts w:ascii="Arial" w:cs="Arial" w:eastAsia="Arial" w:hAnsi="Arial"/>
          <w:sz w:val="24"/>
          <w:szCs w:val="24"/>
        </w:rPr>
        <w:t xml:space="preserve">- процентные ставки и методы их установления;</w:t>
      </w:r>
    </w:p>
    <w:p>
      <w:pPr>
        <w:spacing w:after="120"/>
        <w:ind w:firstLine="567"/>
        <w:jc w:val="both"/>
      </w:pPr>
      <w:r>
        <w:rPr>
          <w:rFonts w:ascii="Arial" w:cs="Arial" w:eastAsia="Arial" w:hAnsi="Arial"/>
          <w:sz w:val="24"/>
          <w:szCs w:val="24"/>
        </w:rPr>
        <w:t xml:space="preserve">- требования к финансовой информации участника проекта;</w:t>
      </w:r>
    </w:p>
    <w:p>
      <w:pPr>
        <w:spacing w:after="120"/>
        <w:ind w:firstLine="567"/>
        <w:jc w:val="both"/>
      </w:pPr>
      <w:r>
        <w:rPr>
          <w:rFonts w:ascii="Arial" w:cs="Arial" w:eastAsia="Arial" w:hAnsi="Arial"/>
          <w:sz w:val="24"/>
          <w:szCs w:val="24"/>
        </w:rPr>
        <w:t xml:space="preserve">- географические ограничения;</w:t>
      </w:r>
    </w:p>
    <w:p>
      <w:pPr>
        <w:spacing w:after="120"/>
        <w:ind w:firstLine="567"/>
        <w:jc w:val="both"/>
      </w:pPr>
      <w:r>
        <w:rPr>
          <w:rFonts w:ascii="Arial" w:cs="Arial" w:eastAsia="Arial" w:hAnsi="Arial"/>
          <w:sz w:val="24"/>
          <w:szCs w:val="24"/>
        </w:rPr>
        <w:t xml:space="preserve">- валюта финансирования;</w:t>
      </w:r>
    </w:p>
    <w:p>
      <w:pPr>
        <w:spacing w:after="120"/>
        <w:ind w:firstLine="567"/>
        <w:jc w:val="both"/>
      </w:pPr>
      <w:r>
        <w:rPr>
          <w:rFonts w:ascii="Arial" w:cs="Arial" w:eastAsia="Arial" w:hAnsi="Arial"/>
          <w:sz w:val="24"/>
          <w:szCs w:val="24"/>
        </w:rPr>
        <w:t xml:space="preserve">- критерии оценки стоимости и приемлемости обеспечения, в том числе по оценке рисков, в случае, если предмет залога является долей в капитале проекта;</w:t>
      </w:r>
    </w:p>
    <w:p>
      <w:pPr>
        <w:spacing w:after="120"/>
        <w:ind w:firstLine="567"/>
        <w:jc w:val="both"/>
      </w:pPr>
      <w:r>
        <w:rPr>
          <w:rFonts w:ascii="Arial" w:cs="Arial" w:eastAsia="Arial" w:hAnsi="Arial"/>
          <w:sz w:val="24"/>
          <w:szCs w:val="24"/>
        </w:rPr>
        <w:t xml:space="preserve">- контроль за соблюдением процедуры участия в проектном финансировании;</w:t>
      </w:r>
    </w:p>
    <w:p>
      <w:pPr>
        <w:spacing w:after="120"/>
        <w:ind w:firstLine="567"/>
        <w:jc w:val="both"/>
      </w:pPr>
      <w:r>
        <w:rPr>
          <w:rFonts w:ascii="Arial" w:cs="Arial" w:eastAsia="Arial" w:hAnsi="Arial"/>
          <w:sz w:val="24"/>
          <w:szCs w:val="24"/>
        </w:rPr>
        <w:t xml:space="preserve">- требования по использованию банком гарантий в качестве обеспечения проектного финансирования;</w:t>
      </w:r>
    </w:p>
    <w:p>
      <w:pPr>
        <w:spacing w:after="120"/>
        <w:ind w:firstLine="567"/>
        <w:jc w:val="both"/>
      </w:pPr>
      <w:r>
        <w:rPr>
          <w:rFonts w:ascii="Arial" w:cs="Arial" w:eastAsia="Arial" w:hAnsi="Arial"/>
          <w:sz w:val="24"/>
          <w:szCs w:val="24"/>
        </w:rPr>
        <w:t xml:space="preserve">- соотношение доли участия в проектном финансировании к активам;</w:t>
      </w:r>
    </w:p>
    <w:p>
      <w:pPr>
        <w:spacing w:after="120"/>
        <w:ind w:firstLine="567"/>
        <w:jc w:val="both"/>
      </w:pPr>
      <w:r>
        <w:rPr>
          <w:rFonts w:ascii="Arial" w:cs="Arial" w:eastAsia="Arial" w:hAnsi="Arial"/>
          <w:sz w:val="24"/>
          <w:szCs w:val="24"/>
        </w:rPr>
        <w:t xml:space="preserve">- удельный вес каждого финансируемого проекта в кредитном портфеле;</w:t>
      </w:r>
    </w:p>
    <w:p>
      <w:pPr>
        <w:spacing w:after="120"/>
        <w:ind w:firstLine="567"/>
        <w:jc w:val="both"/>
      </w:pPr>
      <w:r>
        <w:rPr>
          <w:rFonts w:ascii="Arial" w:cs="Arial" w:eastAsia="Arial" w:hAnsi="Arial"/>
          <w:sz w:val="24"/>
          <w:szCs w:val="24"/>
        </w:rPr>
        <w:t xml:space="preserve">- условия продления и механизмы выхода из проектного финансирования;</w:t>
      </w:r>
    </w:p>
    <w:p>
      <w:pPr>
        <w:spacing w:after="120"/>
        <w:ind w:firstLine="567"/>
        <w:jc w:val="both"/>
      </w:pPr>
      <w:r>
        <w:rPr>
          <w:rFonts w:ascii="Arial" w:cs="Arial" w:eastAsia="Arial" w:hAnsi="Arial"/>
          <w:sz w:val="24"/>
          <w:szCs w:val="24"/>
        </w:rPr>
        <w:t xml:space="preserve">- и другие.</w:t>
      </w:r>
    </w:p>
    <w:p>
      <w:pPr>
        <w:spacing w:after="120"/>
        <w:ind w:firstLine="567"/>
        <w:jc w:val="both"/>
      </w:pPr>
      <w:r>
        <w:rPr>
          <w:rFonts w:ascii="Arial" w:cs="Arial" w:eastAsia="Arial" w:hAnsi="Arial"/>
          <w:sz w:val="24"/>
          <w:szCs w:val="24"/>
        </w:rPr>
        <w:t xml:space="preserve">14. Совет директоров банка с учетом пункта 8 настоящего Положения должен утвердить приемлемый уровень участия банка в осуществлении проектного финансирования, установить систему лимитов на каждый инвестиционный проект, инструменты и процедуры управления кредитным риском, систему внутреннего аудита инвестиционного портфеля.</w:t>
      </w:r>
    </w:p>
    <w:p>
      <w:pPr>
        <w:spacing w:after="120"/>
        <w:ind w:firstLine="567"/>
        <w:jc w:val="both"/>
      </w:pPr>
      <w:r>
        <w:rPr>
          <w:rFonts w:ascii="Arial" w:cs="Arial" w:eastAsia="Arial" w:hAnsi="Arial"/>
          <w:sz w:val="24"/>
          <w:szCs w:val="24"/>
        </w:rPr>
        <w:t xml:space="preserve">15. Правление банка несет ответственность за исполнение инвестиционной политики и стратегии банка, для чего обязано разработать и внедрить в деятельность банка политики и процедуры по выявлению, измерению, мониторингу и контролю рисков в соответствии с требованиями нормативных актов Национального банка.</w:t>
      </w:r>
    </w:p>
    <w:p>
      <w:pPr>
        <w:spacing w:after="120"/>
        <w:ind w:firstLine="567"/>
        <w:jc w:val="both"/>
      </w:pPr>
      <w:r>
        <w:rPr>
          <w:rFonts w:ascii="Arial" w:cs="Arial" w:eastAsia="Arial" w:hAnsi="Arial"/>
          <w:sz w:val="24"/>
          <w:szCs w:val="24"/>
        </w:rPr>
        <w:t xml:space="preserve">Комитет по финансированию соответствующего уровня банка, осуществляющего операции по исламским принципам финансирования, в целях снижения рисков, связанных с проектным финансированием, в каждом отдельном случае может обратиться в Шариатский совет банка для получения рекомендаций и заключений.</w:t>
      </w:r>
    </w:p>
    <w:p>
      <w:pPr>
        <w:spacing w:after="240" w:before="200"/>
        <w:jc w:val="center"/>
      </w:pPr>
      <w:r>
        <w:rPr>
          <w:rFonts w:ascii="Arial" w:cs="Arial" w:eastAsia="Arial" w:hAnsi="Arial"/>
          <w:b/>
          <w:bCs/>
          <w:sz w:val="32"/>
          <w:szCs w:val="32"/>
        </w:rPr>
        <w:t xml:space="preserve">3. Организация работы банков по проектному финансированию</w:t>
      </w:r>
    </w:p>
    <w:p>
      <w:pPr>
        <w:spacing w:after="120"/>
        <w:ind w:firstLine="567"/>
        <w:jc w:val="both"/>
      </w:pPr>
      <w:r>
        <w:rPr>
          <w:rFonts w:ascii="Arial" w:cs="Arial" w:eastAsia="Arial" w:hAnsi="Arial"/>
          <w:sz w:val="24"/>
          <w:szCs w:val="24"/>
        </w:rPr>
        <w:t xml:space="preserve">16. Организация проектного финансирования начинается с момента получения банком заявки на финансирование проекта на условиях, предусмотренных настоящим Положением.</w:t>
      </w:r>
    </w:p>
    <w:p>
      <w:pPr>
        <w:spacing w:after="120"/>
        <w:ind w:firstLine="567"/>
        <w:jc w:val="both"/>
      </w:pPr>
      <w:r>
        <w:rPr>
          <w:rFonts w:ascii="Arial" w:cs="Arial" w:eastAsia="Arial" w:hAnsi="Arial"/>
          <w:sz w:val="24"/>
          <w:szCs w:val="24"/>
        </w:rPr>
        <w:t xml:space="preserve">17. В банке должен быть установлен порядок рассмотрения заявок на финансирование проекта с детальным описанием бизнес-процесса на каждом этапе рассмотрения, который является неотъемлемой частью организации проектного финансирования, а также должны быть установлены минимальные требования, предъявляемые к проекту.</w:t>
      </w:r>
    </w:p>
    <w:p>
      <w:pPr>
        <w:spacing w:after="120"/>
        <w:ind w:firstLine="567"/>
        <w:jc w:val="both"/>
      </w:pPr>
      <w:r>
        <w:rPr>
          <w:rFonts w:ascii="Arial" w:cs="Arial" w:eastAsia="Arial" w:hAnsi="Arial"/>
          <w:sz w:val="24"/>
          <w:szCs w:val="24"/>
        </w:rPr>
        <w:t xml:space="preserve">18. Банк для проведения анализа денежных потоков проекта и определения целесообразности финансирования проекта должен запросить у заявителя как минимум следующие документы на бумажном носителе или в форме электронного документа:</w:t>
      </w:r>
    </w:p>
    <w:p>
      <w:pPr>
        <w:spacing w:after="120"/>
        <w:ind w:firstLine="567"/>
        <w:jc w:val="both"/>
      </w:pPr>
      <w:r>
        <w:rPr>
          <w:rFonts w:ascii="Arial" w:cs="Arial" w:eastAsia="Arial" w:hAnsi="Arial"/>
          <w:sz w:val="24"/>
          <w:szCs w:val="24"/>
        </w:rPr>
        <w:t xml:space="preserve">1) заполненную заявку на финансирование: вид деятельности, размер оборотных средств, структуру доходов (выручки) в разрезе валют (при финансировании в иностранной валюте), план реализации проекта и основные бизнес-партнеры при их наличии и др.;</w:t>
      </w:r>
    </w:p>
    <w:p>
      <w:pPr>
        <w:spacing w:after="120"/>
        <w:ind w:firstLine="567"/>
        <w:jc w:val="both"/>
      </w:pPr>
      <w:r>
        <w:rPr>
          <w:rFonts w:ascii="Arial" w:cs="Arial" w:eastAsia="Arial" w:hAnsi="Arial"/>
          <w:sz w:val="24"/>
          <w:szCs w:val="24"/>
        </w:rPr>
        <w:t xml:space="preserve">2) копии учредительных документов,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 (если заявитель юридическое лицо);</w:t>
      </w:r>
    </w:p>
    <w:p>
      <w:pPr>
        <w:spacing w:after="120"/>
        <w:ind w:firstLine="567"/>
        <w:jc w:val="both"/>
      </w:pPr>
      <w:r>
        <w:rPr>
          <w:rFonts w:ascii="Arial" w:cs="Arial" w:eastAsia="Arial" w:hAnsi="Arial"/>
          <w:sz w:val="24"/>
          <w:szCs w:val="24"/>
        </w:rPr>
        <w:t xml:space="preserve">3) бизнес-план с обязательным указанием как минимум следующей информации:</w:t>
      </w:r>
    </w:p>
    <w:p>
      <w:pPr>
        <w:spacing w:after="120"/>
        <w:ind w:firstLine="567"/>
        <w:jc w:val="both"/>
      </w:pPr>
      <w:r>
        <w:rPr>
          <w:rFonts w:ascii="Arial" w:cs="Arial" w:eastAsia="Arial" w:hAnsi="Arial"/>
          <w:sz w:val="24"/>
          <w:szCs w:val="24"/>
        </w:rPr>
        <w:t xml:space="preserve">- цель и задачи проекта;</w:t>
      </w:r>
    </w:p>
    <w:p>
      <w:pPr>
        <w:spacing w:after="120"/>
        <w:ind w:firstLine="567"/>
        <w:jc w:val="both"/>
      </w:pPr>
      <w:r>
        <w:rPr>
          <w:rFonts w:ascii="Arial" w:cs="Arial" w:eastAsia="Arial" w:hAnsi="Arial"/>
          <w:sz w:val="24"/>
          <w:szCs w:val="24"/>
        </w:rPr>
        <w:t xml:space="preserve">- описание технических и экономических путей реализации проекта;</w:t>
      </w:r>
    </w:p>
    <w:p>
      <w:pPr>
        <w:spacing w:after="120"/>
        <w:ind w:firstLine="567"/>
        <w:jc w:val="both"/>
      </w:pPr>
      <w:r>
        <w:rPr>
          <w:rFonts w:ascii="Arial" w:cs="Arial" w:eastAsia="Arial" w:hAnsi="Arial"/>
          <w:sz w:val="24"/>
          <w:szCs w:val="24"/>
        </w:rPr>
        <w:t xml:space="preserve">- общая планируемая стоимость реализации проекта;</w:t>
      </w:r>
    </w:p>
    <w:p>
      <w:pPr>
        <w:spacing w:after="120"/>
        <w:ind w:firstLine="567"/>
        <w:jc w:val="both"/>
      </w:pPr>
      <w:r>
        <w:rPr>
          <w:rFonts w:ascii="Arial" w:cs="Arial" w:eastAsia="Arial" w:hAnsi="Arial"/>
          <w:sz w:val="24"/>
          <w:szCs w:val="24"/>
        </w:rPr>
        <w:t xml:space="preserve">- планируемый объем финансирования с выделением размера собственных средств (собственный капитал), размер требуемого финансирования, средства партнеров по проекту и бюджетных средств при наличии;</w:t>
      </w:r>
    </w:p>
    <w:p>
      <w:pPr>
        <w:spacing w:after="120"/>
        <w:ind w:firstLine="567"/>
        <w:jc w:val="both"/>
      </w:pPr>
      <w:r>
        <w:rPr>
          <w:rFonts w:ascii="Arial" w:cs="Arial" w:eastAsia="Arial" w:hAnsi="Arial"/>
          <w:sz w:val="24"/>
          <w:szCs w:val="24"/>
        </w:rPr>
        <w:t xml:space="preserve">- прогноз денежных поступлений (денежного потока), которые должны охватывать весь срок проектного финансирования и планируемый размер прибыли в течение реализации проекта;</w:t>
      </w:r>
    </w:p>
    <w:p>
      <w:pPr>
        <w:spacing w:after="120"/>
        <w:ind w:firstLine="567"/>
        <w:jc w:val="both"/>
      </w:pPr>
      <w:r>
        <w:rPr>
          <w:rFonts w:ascii="Arial" w:cs="Arial" w:eastAsia="Arial" w:hAnsi="Arial"/>
          <w:sz w:val="24"/>
          <w:szCs w:val="24"/>
        </w:rPr>
        <w:t xml:space="preserve">- план-график реализации проекта по годам (промежуточные периоды могут быть предусмотрены специальным контрактом) с указанием ключевых событий проекта и лиц, ответственных за реализацию соответствующих мероприятий;</w:t>
      </w:r>
    </w:p>
    <w:p>
      <w:pPr>
        <w:spacing w:after="120"/>
        <w:ind w:firstLine="567"/>
        <w:jc w:val="both"/>
      </w:pPr>
      <w:r>
        <w:rPr>
          <w:rFonts w:ascii="Arial" w:cs="Arial" w:eastAsia="Arial" w:hAnsi="Arial"/>
          <w:sz w:val="24"/>
          <w:szCs w:val="24"/>
        </w:rPr>
        <w:t xml:space="preserve">- анализ рисков реализации проекта, в том числе макроэкономических, демографических, политических, географических факторов, способных негативно повлиять на реализацию проекта, анализ чувствительности проекта, дополнительные перспективы, возможности расширения и (или) масштабирования проекта в будущем;</w:t>
      </w:r>
    </w:p>
    <w:p>
      <w:pPr>
        <w:spacing w:after="120"/>
        <w:ind w:firstLine="567"/>
        <w:jc w:val="both"/>
      </w:pPr>
      <w:r>
        <w:rPr>
          <w:rFonts w:ascii="Arial" w:cs="Arial" w:eastAsia="Arial" w:hAnsi="Arial"/>
          <w:sz w:val="24"/>
          <w:szCs w:val="24"/>
        </w:rPr>
        <w:t xml:space="preserve">4) финансовую отчетность заявителя за последние отчетный год (при наличии). Если заявитель - юридическое лицо, которое обязано проходить ежегодный аудит согласно законодательству Кыргызской Республики, то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120"/>
        <w:ind w:firstLine="567"/>
        <w:jc w:val="both"/>
      </w:pPr>
      <w:r>
        <w:rPr>
          <w:rFonts w:ascii="Arial" w:cs="Arial" w:eastAsia="Arial" w:hAnsi="Arial"/>
          <w:sz w:val="24"/>
          <w:szCs w:val="24"/>
        </w:rPr>
        <w:t xml:space="preserve">5) гарантии (поручительства) с указанием гаранта (поручителя), суммы гарантии (поручительства) и др. (если участники требуют предоставления гарантии (поручительства), а также финансовую отчетность гаранта (если гарант - юридическое лицо) при необходимости);</w:t>
      </w:r>
    </w:p>
    <w:p>
      <w:pPr>
        <w:spacing w:after="120"/>
        <w:ind w:firstLine="567"/>
        <w:jc w:val="both"/>
      </w:pPr>
      <w:r>
        <w:rPr>
          <w:rFonts w:ascii="Arial" w:cs="Arial" w:eastAsia="Arial" w:hAnsi="Arial"/>
          <w:sz w:val="24"/>
          <w:szCs w:val="24"/>
        </w:rPr>
        <w:t xml:space="preserve">6) заверенную копию свидетельства о государственной регистрации юридического лица/индивидуального предпринимателя;</w:t>
      </w:r>
    </w:p>
    <w:p>
      <w:pPr>
        <w:spacing w:after="120"/>
        <w:ind w:firstLine="567"/>
        <w:jc w:val="both"/>
      </w:pPr>
      <w:r>
        <w:rPr>
          <w:rFonts w:ascii="Arial" w:cs="Arial" w:eastAsia="Arial" w:hAnsi="Arial"/>
          <w:sz w:val="24"/>
          <w:szCs w:val="24"/>
        </w:rPr>
        <w:t xml:space="preserve">7) сведения об участнике проектного финансирования, хранящиеся в электронной базе данных юридических лиц, филиалов (представительств);</w:t>
      </w:r>
    </w:p>
    <w:p>
      <w:pPr>
        <w:spacing w:after="120"/>
        <w:ind w:firstLine="567"/>
        <w:jc w:val="both"/>
      </w:pPr>
      <w:r>
        <w:rPr>
          <w:rFonts w:ascii="Arial" w:cs="Arial" w:eastAsia="Arial" w:hAnsi="Arial"/>
          <w:sz w:val="24"/>
          <w:szCs w:val="24"/>
        </w:rPr>
        <w:t xml:space="preserve">8) перечень закладываемого имущества, виды которого также должны быть указаны в договоре о залоге при дальнейшем его составлении, а также документы, подтверждающие права владения (если обеспечением является движимое/недвижимое имущество), права пользования и другие документы в соответствии с внутренними документами банка;</w:t>
      </w:r>
    </w:p>
    <w:p>
      <w:pPr>
        <w:spacing w:after="120"/>
        <w:ind w:firstLine="567"/>
        <w:jc w:val="both"/>
      </w:pPr>
      <w:r>
        <w:rPr>
          <w:rFonts w:ascii="Arial" w:cs="Arial" w:eastAsia="Arial" w:hAnsi="Arial"/>
          <w:sz w:val="24"/>
          <w:szCs w:val="24"/>
        </w:rPr>
        <w:t xml:space="preserve">9) прочие необходимые банку документы, в том числе для оценки проекта (контракты, договоры, рекомендательные письма, выписки из государственных реестров, информация из кредитного бюро и т.п.), которые могут быть предоставлены в форме электронного документа или на бумажном носителе.</w:t>
      </w:r>
    </w:p>
    <w:p>
      <w:pPr>
        <w:spacing w:after="120"/>
        <w:ind w:firstLine="567"/>
        <w:jc w:val="both"/>
      </w:pPr>
      <w:r>
        <w:rPr>
          <w:rFonts w:ascii="Arial" w:cs="Arial" w:eastAsia="Arial" w:hAnsi="Arial"/>
          <w:sz w:val="24"/>
          <w:szCs w:val="24"/>
        </w:rPr>
        <w:t xml:space="preserve">19. При анализе проекта оценка затрат и доходов осуществляется с учетом распределения рисков между участниками проекта.</w:t>
      </w:r>
    </w:p>
    <w:p>
      <w:pPr>
        <w:spacing w:after="120"/>
        <w:ind w:firstLine="567"/>
        <w:jc w:val="both"/>
      </w:pPr>
      <w:r>
        <w:rPr>
          <w:rFonts w:ascii="Arial" w:cs="Arial" w:eastAsia="Arial" w:hAnsi="Arial"/>
          <w:sz w:val="24"/>
          <w:szCs w:val="24"/>
        </w:rPr>
        <w:t xml:space="preserve">20. Банк для принятия решения о выдаче или отказе в финансировании проекта составляет заключение, в котором указывается целесообразность предоставления или причины отказа заявителю в финансировании проекта.</w:t>
      </w:r>
    </w:p>
    <w:p>
      <w:pPr>
        <w:spacing w:after="120"/>
        <w:ind w:firstLine="567"/>
        <w:jc w:val="both"/>
      </w:pPr>
      <w:r>
        <w:rPr>
          <w:rFonts w:ascii="Arial" w:cs="Arial" w:eastAsia="Arial" w:hAnsi="Arial"/>
          <w:sz w:val="24"/>
          <w:szCs w:val="24"/>
        </w:rPr>
        <w:t xml:space="preserve">21. Банк вправе осуществлять финансирование проектов в виде кредитных линий с учетом выполнения условий и/или реализации конкретных этапов проекта, которые определены договором.</w:t>
      </w:r>
    </w:p>
    <w:p>
      <w:pPr>
        <w:spacing w:after="120"/>
        <w:ind w:firstLine="567"/>
        <w:jc w:val="both"/>
      </w:pPr>
      <w:r>
        <w:rPr>
          <w:rFonts w:ascii="Arial" w:cs="Arial" w:eastAsia="Arial" w:hAnsi="Arial"/>
          <w:sz w:val="24"/>
          <w:szCs w:val="24"/>
        </w:rPr>
        <w:t xml:space="preserve">22. Банк вправе финансировать проекты с недостаточным обеспечением при следующих условиях:</w:t>
      </w:r>
    </w:p>
    <w:p>
      <w:pPr>
        <w:spacing w:after="120"/>
        <w:ind w:firstLine="567"/>
        <w:jc w:val="both"/>
      </w:pPr>
      <w:r>
        <w:rPr>
          <w:rFonts w:ascii="Arial" w:cs="Arial" w:eastAsia="Arial" w:hAnsi="Arial"/>
          <w:sz w:val="24"/>
          <w:szCs w:val="24"/>
        </w:rPr>
        <w:t xml:space="preserve">- при наличии опыта работы заявителя в сфере финансируемого проекта, а также с учетом деловой репутации заявителя в данной отрасли по реализации аналогичных проектов;</w:t>
      </w:r>
    </w:p>
    <w:p>
      <w:pPr>
        <w:spacing w:after="120"/>
        <w:ind w:firstLine="567"/>
        <w:jc w:val="both"/>
      </w:pPr>
      <w:r>
        <w:rPr>
          <w:rFonts w:ascii="Arial" w:cs="Arial" w:eastAsia="Arial" w:hAnsi="Arial"/>
          <w:sz w:val="24"/>
          <w:szCs w:val="24"/>
        </w:rPr>
        <w:t xml:space="preserve">- при наличии первоначального взноса заявителя - не менее 10 процентов от стоимости финансируемого проекта.</w:t>
      </w:r>
    </w:p>
    <w:p>
      <w:pPr>
        <w:spacing w:after="120"/>
        <w:ind w:firstLine="567"/>
        <w:jc w:val="both"/>
      </w:pPr>
      <w:r>
        <w:rPr>
          <w:rFonts w:ascii="Arial" w:cs="Arial" w:eastAsia="Arial" w:hAnsi="Arial"/>
          <w:sz w:val="24"/>
          <w:szCs w:val="24"/>
        </w:rPr>
        <w:t xml:space="preserve">При этом банк должен оценить перспективу финансируемого проекта и возможные риски при реализации проекта. Банк также должен установить внутренние лимиты по финансированию проектов с недостаточным капиталом в соответствии с пунктом 14 настоящего Положения.</w:t>
      </w:r>
    </w:p>
    <w:p>
      <w:pPr>
        <w:spacing w:after="120"/>
        <w:ind w:firstLine="567"/>
        <w:jc w:val="both"/>
      </w:pPr>
      <w:r>
        <w:rPr>
          <w:rFonts w:ascii="Arial" w:cs="Arial" w:eastAsia="Arial" w:hAnsi="Arial"/>
          <w:sz w:val="24"/>
          <w:szCs w:val="24"/>
        </w:rPr>
        <w:t xml:space="preserve">23. Документация по проектному финансированию включает договор, устанавливающий основные условия (стоимость финансирования, срок финансирования, способы использования денег, возврат, гарантии, меры в случае недобросовестного исполнения обязательств сторонами и так далее).</w:t>
      </w:r>
    </w:p>
    <w:p>
      <w:pPr>
        <w:spacing w:after="240" w:before="200"/>
        <w:jc w:val="center"/>
      </w:pPr>
      <w:r>
        <w:rPr>
          <w:rFonts w:ascii="Arial" w:cs="Arial" w:eastAsia="Arial" w:hAnsi="Arial"/>
          <w:b/>
          <w:bCs/>
          <w:sz w:val="32"/>
          <w:szCs w:val="32"/>
        </w:rPr>
        <w:t xml:space="preserve">4. Мониторинг проектного финансирования</w:t>
      </w:r>
    </w:p>
    <w:p>
      <w:pPr>
        <w:spacing w:after="120"/>
        <w:ind w:firstLine="567"/>
        <w:jc w:val="both"/>
      </w:pPr>
      <w:r>
        <w:rPr>
          <w:rFonts w:ascii="Arial" w:cs="Arial" w:eastAsia="Arial" w:hAnsi="Arial"/>
          <w:sz w:val="24"/>
          <w:szCs w:val="24"/>
        </w:rPr>
        <w:t xml:space="preserve">24. Банку необходимо обеспечить комплексную систему постоянного выявления, оценки, мониторинга и контроля сопутствующих рисков для осуществления проектного финансирования согласно требованиям нормативных правовых актов Национального банка.</w:t>
      </w:r>
    </w:p>
    <w:p>
      <w:pPr>
        <w:spacing w:after="120"/>
        <w:ind w:firstLine="567"/>
        <w:jc w:val="both"/>
      </w:pPr>
      <w:r>
        <w:rPr>
          <w:rFonts w:ascii="Arial" w:cs="Arial" w:eastAsia="Arial" w:hAnsi="Arial"/>
          <w:sz w:val="24"/>
          <w:szCs w:val="24"/>
        </w:rPr>
        <w:t xml:space="preserve">25. Банк должен проводить мониторинг за целевым использованием средств финансирования.</w:t>
      </w:r>
    </w:p>
    <w:p>
      <w:pPr>
        <w:spacing w:after="120"/>
        <w:ind w:firstLine="567"/>
        <w:jc w:val="both"/>
      </w:pPr>
      <w:r>
        <w:rPr>
          <w:rFonts w:ascii="Arial" w:cs="Arial" w:eastAsia="Arial" w:hAnsi="Arial"/>
          <w:sz w:val="24"/>
          <w:szCs w:val="24"/>
        </w:rPr>
        <w:t xml:space="preserve">26. Банк не реже одного раза в месяц проводит мониторинг проектов, включая финансовое состояние финансируемого субъекта, денежные потоки в рамках реализации проекта, рентабельность проекта и другие параметры.</w:t>
      </w:r>
    </w:p>
    <w:p>
      <w:pPr>
        <w:spacing w:after="120"/>
        <w:ind w:firstLine="567"/>
        <w:jc w:val="both"/>
      </w:pPr>
      <w:r>
        <w:rPr>
          <w:rFonts w:ascii="Arial" w:cs="Arial" w:eastAsia="Arial" w:hAnsi="Arial"/>
          <w:sz w:val="24"/>
          <w:szCs w:val="24"/>
        </w:rPr>
        <w:t xml:space="preserve">27. В процессе мониторинга реализации проектов банку необходимо сопоставлять финансовые показатели с плановыми показателями проекта и при отклонении выяснять причину.</w:t>
      </w:r>
    </w:p>
    <w:p>
      <w:pPr>
        <w:spacing w:after="120"/>
        <w:ind w:firstLine="567"/>
        <w:jc w:val="both"/>
      </w:pPr>
      <w:r>
        <w:rPr>
          <w:rFonts w:ascii="Arial" w:cs="Arial" w:eastAsia="Arial" w:hAnsi="Arial"/>
          <w:sz w:val="24"/>
          <w:szCs w:val="24"/>
        </w:rPr>
        <w:t xml:space="preserve">28. Банк должен проводить анализ рисков и чувствительность на основе собранной информации и принимать меры по оптимизации/корректировке деятельности проекта.</w:t>
      </w:r>
    </w:p>
    <w:p>
      <w:pPr>
        <w:spacing w:after="120"/>
        <w:ind w:firstLine="567"/>
        <w:jc w:val="both"/>
      </w:pPr>
      <w:r>
        <w:rPr>
          <w:rFonts w:ascii="Arial" w:cs="Arial" w:eastAsia="Arial" w:hAnsi="Arial"/>
          <w:sz w:val="24"/>
          <w:szCs w:val="24"/>
        </w:rPr>
        <w:t xml:space="preserve">29. Банк на периодической основе должен предоставлять информацию о проектах в рамках проектного финансирования на Комитет по управлению активами и пассивами банка для осуществления контроля за общей структурой баланса банка, мониторинга структуры активов и пассивов, а также для обеспечения соблюдения политики по управлению активами и пассивами.</w:t>
      </w:r>
    </w:p>
    <w:p>
      <w:pPr>
        <w:spacing w:after="120"/>
        <w:ind w:firstLine="567"/>
        <w:jc w:val="both"/>
      </w:pPr>
      <w:r>
        <w:rPr>
          <w:rFonts w:ascii="Arial" w:cs="Arial" w:eastAsia="Arial" w:hAnsi="Arial"/>
          <w:sz w:val="24"/>
          <w:szCs w:val="24"/>
        </w:rPr>
        <w:t xml:space="preserve">30. Независимая оценка инвестиционного портфеля должна проводиться самостоятельным отделом/управлением риск-менеджмента либо риск-менеджером банка, независимым от процесса выдачи финансирования. Результаты независимой оценки и рекомендации по снижению риска и формированию достаточного уровня резервов должны предоставляться не реже одного раза в месяц Правлению банка и не реже одного раза в квартал Совету директоров банка.</w:t>
      </w:r>
    </w:p>
    <w:p>
      <w:pPr>
        <w:spacing w:after="120"/>
        <w:ind w:firstLine="567"/>
        <w:jc w:val="both"/>
      </w:pPr>
      <w:r>
        <w:rPr>
          <w:rFonts w:ascii="Arial" w:cs="Arial" w:eastAsia="Arial" w:hAnsi="Arial"/>
          <w:sz w:val="24"/>
          <w:szCs w:val="24"/>
        </w:rPr>
        <w:t xml:space="preserve">31. Совет директоров периодически, но не реже одного раза в квартал, рассматривает проекты, профинансированные банком, финансовые и экономические показатели участников проектного финансирования и при необходимости вносит необходимые рекомендации и решения по снижению рисков.</w:t>
      </w:r>
    </w:p>
    <w:p>
      <w:pPr>
        <w:spacing w:after="240" w:before="200"/>
        <w:jc w:val="center"/>
      </w:pPr>
      <w:r>
        <w:rPr>
          <w:rFonts w:ascii="Arial" w:cs="Arial" w:eastAsia="Arial" w:hAnsi="Arial"/>
          <w:b/>
          <w:bCs/>
          <w:sz w:val="32"/>
          <w:szCs w:val="32"/>
        </w:rPr>
        <w:t xml:space="preserve">5. Классификация активов, предоставляемых в рамках проектного финансирования</w:t>
      </w:r>
    </w:p>
    <w:p>
      <w:pPr>
        <w:spacing w:after="120"/>
        <w:ind w:firstLine="567"/>
        <w:jc w:val="both"/>
      </w:pPr>
      <w:r>
        <w:rPr>
          <w:rFonts w:ascii="Arial" w:cs="Arial" w:eastAsia="Arial" w:hAnsi="Arial"/>
          <w:sz w:val="24"/>
          <w:szCs w:val="24"/>
        </w:rPr>
        <w:t xml:space="preserve">32. Для своевременного покрытия потенциальных потерь и убытков, а также в целях определения реального финансового состояния и эффективности реализации проектов, банки обязаны постоянно проводить оценку качества своих активов, предоставляемых в рамках проектного финансирования, и создавать резервы на покрытие потенциальных потерь и убытков.</w:t>
      </w:r>
    </w:p>
    <w:p>
      <w:pPr>
        <w:spacing w:after="120"/>
        <w:ind w:firstLine="567"/>
        <w:jc w:val="both"/>
      </w:pPr>
      <w:r>
        <w:rPr>
          <w:rFonts w:ascii="Arial" w:cs="Arial" w:eastAsia="Arial" w:hAnsi="Arial"/>
          <w:sz w:val="24"/>
          <w:szCs w:val="24"/>
        </w:rPr>
        <w:t xml:space="preserve">33. В связи с возможными различными толкованиями определений, категорий классификации вводятся количественные и качественные характеристики. Совокупность двух и более признаков определяют категорию классификации, если иное не установлено данным Положением.</w:t>
      </w:r>
    </w:p>
    <w:p>
      <w:pPr>
        <w:spacing w:after="120"/>
        <w:ind w:firstLine="567"/>
        <w:jc w:val="both"/>
      </w:pPr>
      <w:r>
        <w:rPr>
          <w:rFonts w:ascii="Arial" w:cs="Arial" w:eastAsia="Arial" w:hAnsi="Arial"/>
          <w:sz w:val="24"/>
          <w:szCs w:val="24"/>
        </w:rPr>
        <w:t xml:space="preserve">34. Оценка качества активов и их классификация, согласно данному Положению, распространяются на активы банка, предоставляемые в рамках проектного финансирования.</w:t>
      </w:r>
    </w:p>
    <w:p>
      <w:pPr>
        <w:spacing w:after="120"/>
        <w:ind w:firstLine="567"/>
        <w:jc w:val="both"/>
      </w:pPr>
      <w:r>
        <w:rPr>
          <w:rFonts w:ascii="Arial" w:cs="Arial" w:eastAsia="Arial" w:hAnsi="Arial"/>
          <w:sz w:val="24"/>
          <w:szCs w:val="24"/>
        </w:rPr>
        <w:t xml:space="preserve">35. Банки могут классифицировать активы, предоставляемые в рамках проектного финансирования, как "нормальные активы" в случае:</w:t>
      </w:r>
    </w:p>
    <w:p>
      <w:pPr>
        <w:spacing w:after="120"/>
        <w:ind w:firstLine="567"/>
        <w:jc w:val="both"/>
      </w:pPr>
      <w:r>
        <w:rPr>
          <w:rFonts w:ascii="Arial" w:cs="Arial" w:eastAsia="Arial" w:hAnsi="Arial"/>
          <w:sz w:val="24"/>
          <w:szCs w:val="24"/>
        </w:rPr>
        <w:t xml:space="preserve">1) если актив обеспечен не менее чем на 50 процентов от размера выдаваемого актива поручительством, выданным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 если актив обеспечен гарантией гарантийного фонда. При этом банк должен одновременно соблюдать все следующие условия:</w:t>
      </w:r>
    </w:p>
    <w:p>
      <w:pPr>
        <w:spacing w:after="120"/>
        <w:ind w:firstLine="567"/>
        <w:jc w:val="both"/>
      </w:pPr>
      <w:r>
        <w:rPr>
          <w:rFonts w:ascii="Arial" w:cs="Arial" w:eastAsia="Arial" w:hAnsi="Arial"/>
          <w:sz w:val="24"/>
          <w:szCs w:val="24"/>
        </w:rPr>
        <w:t xml:space="preserve">- более 50 процентов активов гарантийного фонда являются безрисковыми активами на день выдачи гарантии;</w:t>
      </w:r>
    </w:p>
    <w:p>
      <w:pPr>
        <w:spacing w:after="120"/>
        <w:ind w:firstLine="56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56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Кабинета Министров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56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56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567"/>
        <w:jc w:val="both"/>
      </w:pPr>
      <w:r>
        <w:rPr>
          <w:rFonts w:ascii="Arial" w:cs="Arial" w:eastAsia="Arial" w:hAnsi="Arial"/>
          <w:sz w:val="24"/>
          <w:szCs w:val="24"/>
        </w:rPr>
        <w:t xml:space="preserve">- соблюдение экономических нормативов и требований;</w:t>
      </w:r>
    </w:p>
    <w:p>
      <w:pPr>
        <w:spacing w:after="120"/>
        <w:ind w:firstLine="567"/>
        <w:jc w:val="both"/>
      </w:pPr>
      <w:r>
        <w:rPr>
          <w:rFonts w:ascii="Arial" w:cs="Arial" w:eastAsia="Arial" w:hAnsi="Arial"/>
          <w:sz w:val="24"/>
          <w:szCs w:val="24"/>
        </w:rPr>
        <w:t xml:space="preserve">- отсутствие введенных специальных режимов;</w:t>
      </w:r>
    </w:p>
    <w:p>
      <w:pPr>
        <w:spacing w:after="120"/>
        <w:ind w:firstLine="567"/>
        <w:jc w:val="both"/>
      </w:pPr>
      <w:r>
        <w:rPr>
          <w:rFonts w:ascii="Arial" w:cs="Arial" w:eastAsia="Arial" w:hAnsi="Arial"/>
          <w:sz w:val="24"/>
          <w:szCs w:val="24"/>
        </w:rPr>
        <w:t xml:space="preserve">3) если актив обеспечен залогом, который покрывает в полном объеме основную сумму финансирования и сумму процентной ставки;</w:t>
      </w:r>
    </w:p>
    <w:p>
      <w:pPr>
        <w:spacing w:after="120"/>
        <w:ind w:firstLine="567"/>
        <w:jc w:val="both"/>
      </w:pPr>
      <w:r>
        <w:rPr>
          <w:rFonts w:ascii="Arial" w:cs="Arial" w:eastAsia="Arial" w:hAnsi="Arial"/>
          <w:sz w:val="24"/>
          <w:szCs w:val="24"/>
        </w:rPr>
        <w:t xml:space="preserve">4) если актив выдан за счет средств фондов развития, созданных в рамках межгосударственных (межправительственных) соглашений (далее - Фонд развития);</w:t>
      </w:r>
    </w:p>
    <w:p>
      <w:pPr>
        <w:spacing w:after="120"/>
        <w:ind w:firstLine="567"/>
        <w:jc w:val="both"/>
      </w:pPr>
      <w:r>
        <w:rPr>
          <w:rFonts w:ascii="Arial" w:cs="Arial" w:eastAsia="Arial" w:hAnsi="Arial"/>
          <w:sz w:val="24"/>
          <w:szCs w:val="24"/>
        </w:rPr>
        <w:t xml:space="preserve">5) если актив гарантирован гарантией, выданной Фондом развития, который обеспечен денежными средствами Фонда развития, размещенных в коммерческом банке, при одновременном соблюдении следующих условий:</w:t>
      </w:r>
    </w:p>
    <w:p>
      <w:pPr>
        <w:spacing w:after="120"/>
        <w:ind w:firstLine="567"/>
        <w:jc w:val="both"/>
      </w:pPr>
      <w:r>
        <w:rPr>
          <w:rFonts w:ascii="Arial" w:cs="Arial" w:eastAsia="Arial" w:hAnsi="Arial"/>
          <w:sz w:val="24"/>
          <w:szCs w:val="24"/>
        </w:rPr>
        <w:t xml:space="preserve">- объем активов, гарантированных Фондом развития, не должен превышать остаток денежных средств Фонда развития, размещенных в коммерческом банке не более чем в два раза;</w:t>
      </w:r>
    </w:p>
    <w:p>
      <w:pPr>
        <w:spacing w:after="120"/>
        <w:ind w:firstLine="567"/>
        <w:jc w:val="both"/>
      </w:pPr>
      <w:r>
        <w:rPr>
          <w:rFonts w:ascii="Arial" w:cs="Arial" w:eastAsia="Arial" w:hAnsi="Arial"/>
          <w:sz w:val="24"/>
          <w:szCs w:val="24"/>
        </w:rPr>
        <w:t xml:space="preserve">- договор гарантии между Фондом развития и банком должен предусматривать право банка по безакцептному списанию денежных средств по возникшим перед банком просроченным платежам по обязательствам, гарантированным гарантиями Фонда развития, с текущих счетов Фонда развития, открытых и обслуживаемых в банке, в течение пяти рабочих дней;</w:t>
      </w:r>
    </w:p>
    <w:p>
      <w:pPr>
        <w:spacing w:after="120"/>
        <w:ind w:firstLine="567"/>
        <w:jc w:val="both"/>
      </w:pPr>
      <w:r>
        <w:rPr>
          <w:rFonts w:ascii="Arial" w:cs="Arial" w:eastAsia="Arial" w:hAnsi="Arial"/>
          <w:sz w:val="24"/>
          <w:szCs w:val="24"/>
        </w:rPr>
        <w:t xml:space="preserve">- минимальный остаток денежных средств Фонда развития на текущих счетах в банке должен поддерживаться на уровне не менее 50 процентов от балансовой стоимости кредитов банка, выданных под гарантию Фонда развития до полной реализации общего объема финансирования;</w:t>
      </w:r>
    </w:p>
    <w:p>
      <w:pPr>
        <w:spacing w:after="120"/>
        <w:ind w:firstLine="567"/>
        <w:jc w:val="both"/>
      </w:pPr>
      <w:r>
        <w:rPr>
          <w:rFonts w:ascii="Arial" w:cs="Arial" w:eastAsia="Arial" w:hAnsi="Arial"/>
          <w:sz w:val="24"/>
          <w:szCs w:val="24"/>
        </w:rPr>
        <w:t xml:space="preserve">- в случае безакцептного списания денежных средств Фонда развития по возникшим перед банком обязательствам, гарантированным гарантиями Фонда развития, Фонд развития должен пополнить текущий счет в банке в течение трех рабочих дней как минимум на сумму списанных средств.</w:t>
      </w:r>
    </w:p>
    <w:p>
      <w:pPr>
        <w:spacing w:after="120"/>
        <w:ind w:firstLine="567"/>
        <w:jc w:val="both"/>
      </w:pPr>
      <w:r>
        <w:rPr>
          <w:rFonts w:ascii="Arial" w:cs="Arial" w:eastAsia="Arial" w:hAnsi="Arial"/>
          <w:sz w:val="24"/>
          <w:szCs w:val="24"/>
        </w:rPr>
        <w:t xml:space="preserve">36. В случае проявлении следующих признаков банки должны классифицировать активы как "актив под наблюдением" с созданием резерва в размере 15 процентов:</w:t>
      </w:r>
    </w:p>
    <w:p>
      <w:pPr>
        <w:spacing w:after="120"/>
        <w:ind w:firstLine="567"/>
        <w:jc w:val="both"/>
      </w:pPr>
      <w:r>
        <w:rPr>
          <w:rFonts w:ascii="Arial" w:cs="Arial" w:eastAsia="Arial" w:hAnsi="Arial"/>
          <w:sz w:val="24"/>
          <w:szCs w:val="24"/>
        </w:rPr>
        <w:t xml:space="preserve">- полное отсутствие обеспечения актива или актив обеспечен менее 50 процентов от размера выдаваемого кредита;</w:t>
      </w:r>
    </w:p>
    <w:p>
      <w:pPr>
        <w:spacing w:after="120"/>
        <w:ind w:firstLine="567"/>
        <w:jc w:val="both"/>
      </w:pPr>
      <w:r>
        <w:rPr>
          <w:rFonts w:ascii="Arial" w:cs="Arial" w:eastAsia="Arial" w:hAnsi="Arial"/>
          <w:sz w:val="24"/>
          <w:szCs w:val="24"/>
        </w:rPr>
        <w:t xml:space="preserve">- просроченность возврата по основной сумме и/или процентам, на срок не более 30 (тридцати) дней;</w:t>
      </w:r>
    </w:p>
    <w:p>
      <w:pPr>
        <w:spacing w:after="120"/>
        <w:ind w:firstLine="567"/>
        <w:jc w:val="both"/>
      </w:pPr>
      <w:r>
        <w:rPr>
          <w:rFonts w:ascii="Arial" w:cs="Arial" w:eastAsia="Arial" w:hAnsi="Arial"/>
          <w:sz w:val="24"/>
          <w:szCs w:val="24"/>
        </w:rPr>
        <w:t xml:space="preserve">- отсутствие возможности проведения мониторинга и контроля за целевым использованием средств, в том числе анализа исполнения плановых показателей проекта, в связи с отсутствием информации, либо из-за отсутствия экспертов по оценке;</w:t>
      </w:r>
    </w:p>
    <w:p>
      <w:pPr>
        <w:spacing w:after="120"/>
        <w:ind w:firstLine="567"/>
        <w:jc w:val="both"/>
      </w:pPr>
      <w:r>
        <w:rPr>
          <w:rFonts w:ascii="Arial" w:cs="Arial" w:eastAsia="Arial" w:hAnsi="Arial"/>
          <w:sz w:val="24"/>
          <w:szCs w:val="24"/>
        </w:rPr>
        <w:t xml:space="preserve">- снижение ликвидности обеспечения (снижение цен, падение курса валюты)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567"/>
        <w:jc w:val="both"/>
      </w:pPr>
      <w:r>
        <w:rPr>
          <w:rFonts w:ascii="Arial" w:cs="Arial" w:eastAsia="Arial" w:hAnsi="Arial"/>
          <w:sz w:val="24"/>
          <w:szCs w:val="24"/>
        </w:rPr>
        <w:t xml:space="preserve">- проявление тенденций к ухудшению финансового состояния клиента, отклонение финансовых показателей от плановых показателей проекта;</w:t>
      </w:r>
    </w:p>
    <w:p>
      <w:pPr>
        <w:spacing w:after="120"/>
        <w:ind w:firstLine="56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120"/>
        <w:ind w:firstLine="567"/>
        <w:jc w:val="both"/>
      </w:pPr>
      <w:r>
        <w:rPr>
          <w:rFonts w:ascii="Arial" w:cs="Arial" w:eastAsia="Arial" w:hAnsi="Arial"/>
          <w:sz w:val="24"/>
          <w:szCs w:val="24"/>
        </w:rPr>
        <w:t xml:space="preserve">37. При проявлении следующих признаков банки должны классифицировать актив как "субстандартный" с созданием резерва в размере 25 процентов:</w:t>
      </w:r>
    </w:p>
    <w:p>
      <w:pPr>
        <w:spacing w:after="120"/>
        <w:ind w:firstLine="56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120"/>
        <w:ind w:firstLine="567"/>
        <w:jc w:val="both"/>
      </w:pPr>
      <w:r>
        <w:rPr>
          <w:rFonts w:ascii="Arial" w:cs="Arial" w:eastAsia="Arial" w:hAnsi="Arial"/>
          <w:sz w:val="24"/>
          <w:szCs w:val="24"/>
        </w:rPr>
        <w:t xml:space="preserve">- недостаточные денежные потоки для оплаты задолженности;</w:t>
      </w:r>
    </w:p>
    <w:p>
      <w:pPr>
        <w:spacing w:after="120"/>
        <w:ind w:firstLine="567"/>
        <w:jc w:val="both"/>
      </w:pPr>
      <w:r>
        <w:rPr>
          <w:rFonts w:ascii="Arial" w:cs="Arial" w:eastAsia="Arial" w:hAnsi="Arial"/>
          <w:sz w:val="24"/>
          <w:szCs w:val="24"/>
        </w:rPr>
        <w:t xml:space="preserve">- наличие у заемщика просроченной задолженности более 30 дней по основной сумме и/или процентам по любому другому кредиту в данном банке и/или другой финансово-кредитной организации;</w:t>
      </w:r>
    </w:p>
    <w:p>
      <w:pPr>
        <w:spacing w:after="120"/>
        <w:ind w:firstLine="567"/>
        <w:jc w:val="both"/>
      </w:pPr>
      <w:r>
        <w:rPr>
          <w:rFonts w:ascii="Arial" w:cs="Arial" w:eastAsia="Arial" w:hAnsi="Arial"/>
          <w:sz w:val="24"/>
          <w:szCs w:val="24"/>
        </w:rPr>
        <w:t xml:space="preserve">- при повторной реструктуризации актива, который обладал признаками "актива под наблюдением".</w:t>
      </w:r>
    </w:p>
    <w:p>
      <w:pPr>
        <w:spacing w:after="120"/>
        <w:ind w:firstLine="567"/>
        <w:jc w:val="both"/>
      </w:pPr>
      <w:r>
        <w:rPr>
          <w:rFonts w:ascii="Arial" w:cs="Arial" w:eastAsia="Arial" w:hAnsi="Arial"/>
          <w:sz w:val="24"/>
          <w:szCs w:val="24"/>
        </w:rPr>
        <w:t xml:space="preserve">38. Актив, полностью обеспеченный поручительством/гарантией, необходимо классифицировать как "субстандартный" (с созданием резерва в размере 25 процентов) при наступлении 60-го дня просроченности по платежам.</w:t>
      </w:r>
    </w:p>
    <w:p>
      <w:pPr>
        <w:spacing w:after="120"/>
        <w:ind w:firstLine="567"/>
        <w:jc w:val="both"/>
      </w:pPr>
      <w:r>
        <w:rPr>
          <w:rFonts w:ascii="Arial" w:cs="Arial" w:eastAsia="Arial" w:hAnsi="Arial"/>
          <w:sz w:val="24"/>
          <w:szCs w:val="24"/>
        </w:rPr>
        <w:t xml:space="preserve">39. При проявлении следующих признаков банки должны классифицировать актив как "сомнительный" с созданием резерва в размере 50 процентов:</w:t>
      </w:r>
    </w:p>
    <w:p>
      <w:pPr>
        <w:spacing w:after="120"/>
        <w:ind w:firstLine="567"/>
        <w:jc w:val="both"/>
      </w:pPr>
      <w:r>
        <w:rPr>
          <w:rFonts w:ascii="Arial" w:cs="Arial" w:eastAsia="Arial" w:hAnsi="Arial"/>
          <w:sz w:val="24"/>
          <w:szCs w:val="24"/>
        </w:rPr>
        <w:t xml:space="preserve">- просроченная задолженность по основной сумме и/или процентам составляет от 90 до 180 дней;</w:t>
      </w:r>
    </w:p>
    <w:p>
      <w:pPr>
        <w:spacing w:after="12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 отклонение реализации финансируемого проекта от планируемого графика;</w:t>
      </w:r>
    </w:p>
    <w:p>
      <w:pPr>
        <w:spacing w:after="120"/>
        <w:ind w:firstLine="567"/>
        <w:jc w:val="both"/>
      </w:pPr>
      <w:r>
        <w:rPr>
          <w:rFonts w:ascii="Arial" w:cs="Arial" w:eastAsia="Arial" w:hAnsi="Arial"/>
          <w:sz w:val="24"/>
          <w:szCs w:val="24"/>
        </w:rPr>
        <w:t xml:space="preserve">- ухудшение финансового состояния поручителя/гаранта и/или контрагента клиента, получившего кредит в рамках финансируемого проекта;</w:t>
      </w:r>
    </w:p>
    <w:p>
      <w:pPr>
        <w:spacing w:after="120"/>
        <w:ind w:firstLine="567"/>
        <w:jc w:val="both"/>
      </w:pPr>
      <w:r>
        <w:rPr>
          <w:rFonts w:ascii="Arial" w:cs="Arial" w:eastAsia="Arial" w:hAnsi="Arial"/>
          <w:sz w:val="24"/>
          <w:szCs w:val="24"/>
        </w:rPr>
        <w:t xml:space="preserve">- зависимость выплаты задолженности в основном от реализации залога или за счет средств поручителя/гаранта;</w:t>
      </w:r>
    </w:p>
    <w:p>
      <w:pPr>
        <w:spacing w:after="120"/>
        <w:ind w:firstLine="567"/>
        <w:jc w:val="both"/>
      </w:pPr>
      <w:r>
        <w:rPr>
          <w:rFonts w:ascii="Arial" w:cs="Arial" w:eastAsia="Arial" w:hAnsi="Arial"/>
          <w:sz w:val="24"/>
          <w:szCs w:val="24"/>
        </w:rPr>
        <w:t xml:space="preserve">- повторная реструктуризация актива, который обладал признаками "субстандартного актива".</w:t>
      </w:r>
    </w:p>
    <w:p>
      <w:pPr>
        <w:spacing w:after="120"/>
        <w:ind w:firstLine="567"/>
        <w:jc w:val="both"/>
      </w:pPr>
      <w:r>
        <w:rPr>
          <w:rFonts w:ascii="Arial" w:cs="Arial" w:eastAsia="Arial" w:hAnsi="Arial"/>
          <w:sz w:val="24"/>
          <w:szCs w:val="24"/>
        </w:rPr>
        <w:t xml:space="preserve">40. Актив, полностью обеспеченный поручительством/гарантией, необходимо классифицировать как "сомнительный" (с созданием резерва в размере 50 процентов) при наступлении 90-го дня просроченности по платежам.</w:t>
      </w:r>
    </w:p>
    <w:p>
      <w:pPr>
        <w:spacing w:after="120"/>
        <w:ind w:firstLine="567"/>
        <w:jc w:val="both"/>
      </w:pPr>
      <w:r>
        <w:rPr>
          <w:rFonts w:ascii="Arial" w:cs="Arial" w:eastAsia="Arial" w:hAnsi="Arial"/>
          <w:sz w:val="24"/>
          <w:szCs w:val="24"/>
        </w:rPr>
        <w:t xml:space="preserve">41. Актив должен классифицироваться как "потери" при просроченной задолженности более 180 дней, при этом качественные признаки такого актива при его классификации не применяются.</w:t>
      </w:r>
    </w:p>
    <w:p>
      <w:pPr>
        <w:spacing w:after="240" w:before="200"/>
        <w:jc w:val="center"/>
      </w:pPr>
      <w:r>
        <w:rPr>
          <w:rFonts w:ascii="Arial" w:cs="Arial" w:eastAsia="Arial" w:hAnsi="Arial"/>
          <w:b/>
          <w:bCs/>
          <w:sz w:val="32"/>
          <w:szCs w:val="32"/>
        </w:rPr>
        <w:t xml:space="preserve">6. Классификация инвестиций в капитал по проектному финансированию</w:t>
      </w:r>
    </w:p>
    <w:p>
      <w:pPr>
        <w:spacing w:after="120"/>
        <w:ind w:firstLine="567"/>
        <w:jc w:val="both"/>
      </w:pPr>
      <w:r>
        <w:rPr>
          <w:rFonts w:ascii="Arial" w:cs="Arial" w:eastAsia="Arial" w:hAnsi="Arial"/>
          <w:sz w:val="24"/>
          <w:szCs w:val="24"/>
        </w:rPr>
        <w:t xml:space="preserve">42. Инвестиции в капитал компании классифицируются как минимум как "субстандартные" с созданием резерва в размере 25 процентов.</w:t>
      </w:r>
    </w:p>
    <w:p>
      <w:pPr>
        <w:spacing w:after="120"/>
        <w:ind w:firstLine="567"/>
        <w:jc w:val="both"/>
      </w:pPr>
      <w:r>
        <w:rPr>
          <w:rFonts w:ascii="Arial" w:cs="Arial" w:eastAsia="Arial" w:hAnsi="Arial"/>
          <w:sz w:val="24"/>
          <w:szCs w:val="24"/>
        </w:rPr>
        <w:t xml:space="preserve">43. Банки могут классифицировать инвестиции в проектное финансирование как "нормальный" актив в случае выполнения следующих требований:</w:t>
      </w:r>
    </w:p>
    <w:p>
      <w:pPr>
        <w:spacing w:after="120"/>
        <w:ind w:firstLine="567"/>
        <w:jc w:val="both"/>
      </w:pPr>
      <w:r>
        <w:rPr>
          <w:rFonts w:ascii="Arial" w:cs="Arial" w:eastAsia="Arial" w:hAnsi="Arial"/>
          <w:sz w:val="24"/>
          <w:szCs w:val="24"/>
        </w:rPr>
        <w:t xml:space="preserve">- компания осуществляет деятельность не менее 4 (четырех) лет;</w:t>
      </w:r>
    </w:p>
    <w:p>
      <w:pPr>
        <w:spacing w:after="120"/>
        <w:ind w:firstLine="567"/>
        <w:jc w:val="both"/>
      </w:pPr>
      <w:r>
        <w:rPr>
          <w:rFonts w:ascii="Arial" w:cs="Arial" w:eastAsia="Arial" w:hAnsi="Arial"/>
          <w:sz w:val="24"/>
          <w:szCs w:val="24"/>
        </w:rPr>
        <w:t xml:space="preserve">- имеет устойчивое финансовое состояние (безубыточное), подтвержденное финансовой отчетностью за последние 3 (три) года, заверенной независимой аудиторской организацией (если заявитель обязан проходить ежегодный аудит согласно законодательству Кыргызской Республики) и промежуточную финансовую отчетность (если заявитель должен предоставить согласно законодательству Кыргызской Республики) и положительные финансовые долгосрочные перспективы развития;</w:t>
      </w:r>
    </w:p>
    <w:p>
      <w:pPr>
        <w:spacing w:after="120"/>
        <w:ind w:firstLine="567"/>
        <w:jc w:val="both"/>
      </w:pPr>
      <w:r>
        <w:rPr>
          <w:rFonts w:ascii="Arial" w:cs="Arial" w:eastAsia="Arial" w:hAnsi="Arial"/>
          <w:sz w:val="24"/>
          <w:szCs w:val="24"/>
        </w:rPr>
        <w:t xml:space="preserve">- имеет достаточный опыт в реализации проектов и информацию о их полной положительной реализации, подтвержденные результатами тщательного анализа рентабельности/доходности проекта;</w:t>
      </w:r>
    </w:p>
    <w:p>
      <w:pPr>
        <w:spacing w:after="120"/>
        <w:ind w:firstLine="567"/>
        <w:jc w:val="both"/>
      </w:pPr>
      <w:r>
        <w:rPr>
          <w:rFonts w:ascii="Arial" w:cs="Arial" w:eastAsia="Arial" w:hAnsi="Arial"/>
          <w:sz w:val="24"/>
          <w:szCs w:val="24"/>
        </w:rPr>
        <w:t xml:space="preserve">- комплексный мониторинг и контроль за целевым использованием средств, в том числе контроль за проведением закупок и поставок на ежемесячной основе;</w:t>
      </w:r>
    </w:p>
    <w:p>
      <w:pPr>
        <w:spacing w:after="120"/>
        <w:ind w:firstLine="567"/>
        <w:jc w:val="both"/>
      </w:pPr>
      <w:r>
        <w:rPr>
          <w:rFonts w:ascii="Arial" w:cs="Arial" w:eastAsia="Arial" w:hAnsi="Arial"/>
          <w:sz w:val="24"/>
          <w:szCs w:val="24"/>
        </w:rPr>
        <w:t xml:space="preserve">- анализ реализации инвестиционного проекта, в том числе рентабельность, самоокупаемость и другие параметры;</w:t>
      </w:r>
    </w:p>
    <w:p>
      <w:pPr>
        <w:spacing w:after="120"/>
        <w:ind w:firstLine="567"/>
        <w:jc w:val="both"/>
      </w:pPr>
      <w:r>
        <w:rPr>
          <w:rFonts w:ascii="Arial" w:cs="Arial" w:eastAsia="Arial" w:hAnsi="Arial"/>
          <w:sz w:val="24"/>
          <w:szCs w:val="24"/>
        </w:rPr>
        <w:t xml:space="preserve">- участие в управлении инвестиционным проектом;</w:t>
      </w:r>
    </w:p>
    <w:p>
      <w:pPr>
        <w:spacing w:after="120"/>
        <w:ind w:firstLine="567"/>
        <w:jc w:val="both"/>
      </w:pPr>
      <w:r>
        <w:rPr>
          <w:rFonts w:ascii="Arial" w:cs="Arial" w:eastAsia="Arial" w:hAnsi="Arial"/>
          <w:sz w:val="24"/>
          <w:szCs w:val="24"/>
        </w:rPr>
        <w:t xml:space="preserve">- анализ финансовых показателей с показателями, предусмотренными инвестиционным проектом.</w:t>
      </w:r>
    </w:p>
    <w:p>
      <w:pPr>
        <w:spacing w:after="120"/>
        <w:ind w:firstLine="567"/>
        <w:jc w:val="both"/>
      </w:pPr>
      <w:r>
        <w:rPr>
          <w:rFonts w:ascii="Arial" w:cs="Arial" w:eastAsia="Arial" w:hAnsi="Arial"/>
          <w:sz w:val="24"/>
          <w:szCs w:val="24"/>
        </w:rPr>
        <w:t xml:space="preserve">44. В случае объявления компании неплатежеспособной, в капитал которой банки инвестировали активы, такие инвестиции должны быть классифицированы как "потери".</w:t>
      </w:r>
    </w:p>
    <w:p>
      <w:pPr>
        <w:spacing w:after="120"/>
        <w:ind w:firstLine="567"/>
        <w:jc w:val="both"/>
      </w:pPr>
      <w:r>
        <w:rPr>
          <w:rFonts w:ascii="Arial" w:cs="Arial" w:eastAsia="Arial" w:hAnsi="Arial"/>
          <w:sz w:val="24"/>
          <w:szCs w:val="24"/>
        </w:rPr>
        <w:t xml:space="preserve">45. РППУ по инвестициям в капитал компании должен создаваться на общий размер инвестиций банка в данную компанию.</w:t>
      </w:r>
    </w:p>
    <w:p>
      <w:pPr>
        <w:spacing w:after="240" w:before="200"/>
        <w:jc w:val="center"/>
      </w:pPr>
      <w:r>
        <w:rPr>
          <w:rFonts w:ascii="Arial" w:cs="Arial" w:eastAsia="Arial" w:hAnsi="Arial"/>
          <w:b/>
          <w:bCs/>
          <w:sz w:val="32"/>
          <w:szCs w:val="32"/>
        </w:rPr>
        <w:t xml:space="preserve">7. Дополнительные требования к классификации актива по проектному финансированию</w:t>
      </w:r>
    </w:p>
    <w:p>
      <w:pPr>
        <w:spacing w:after="120"/>
        <w:ind w:firstLine="567"/>
        <w:jc w:val="both"/>
      </w:pPr>
      <w:r>
        <w:rPr>
          <w:rFonts w:ascii="Arial" w:cs="Arial" w:eastAsia="Arial" w:hAnsi="Arial"/>
          <w:sz w:val="24"/>
          <w:szCs w:val="24"/>
        </w:rPr>
        <w:t xml:space="preserve">46. Требования </w:t>
      </w:r>
      <w:hyperlink w:history="1" r:id="rIdysqljazvmhqjoskok0jj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hyperlink w:history="1" r:id="rIdoulgquqn7p8jb8vmpyi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18/3, применяются к банкам в части, не противоречащей настоящему Положению.</w:t>
      </w:r>
    </w:p>
    <w:p>
      <w:pPr>
        <w:spacing w:after="120"/>
        <w:ind w:firstLine="567"/>
        <w:jc w:val="both"/>
      </w:pPr>
      <w:r>
        <w:rPr>
          <w:rFonts w:ascii="Arial" w:cs="Arial" w:eastAsia="Arial" w:hAnsi="Arial"/>
          <w:sz w:val="24"/>
          <w:szCs w:val="24"/>
        </w:rPr>
        <w:t xml:space="preserve">47.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ind w:firstLine="567"/>
        <w:jc w:val="both"/>
      </w:pPr>
      <w:r>
        <w:rPr>
          <w:rFonts w:ascii="Arial" w:cs="Arial" w:eastAsia="Arial" w:hAnsi="Arial"/>
          <w:sz w:val="24"/>
          <w:szCs w:val="24"/>
        </w:rPr>
        <w:t xml:space="preserve">48. В случае несоблюдения требований настоящего Положения либо представления недостоверной и/или неполной информации Национальный банк вправе применить к банку меры воздействия в соответствии с законодательством Кыргызской Республики.</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536bl3uzsub6ou1_15wf">
      <w:r>
        <w:rPr>
          <w:rFonts w:ascii="Arial" w:cs="Arial" w:eastAsia="Arial" w:hAnsi="Arial"/>
          <w:color w:val="132D3F"/>
          <w:sz w:val="16"/>
          <w:szCs w:val="16"/>
          <w:u w:val="single"/>
        </w:rPr>
        <w:t xml:space="preserve">dalil.kg/document/230030610</w:t>
      </w:r>
    </w:hyperlink>
  </w:p>
  <w:p>
    <w:pPr>
      <w:spacing w:after="0" w:before="40"/>
      <w:jc w:val="center"/>
    </w:pPr>
    <w:hyperlink w:history="1" r:id="rId1l1evpprppn03xt8wfx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ttf_3h-ao0p2h_qyrij" Type="http://schemas.openxmlformats.org/officeDocument/2006/relationships/hyperlink" Target="https://dalil.kg/document/112424#st_5" TargetMode="External"/><Relationship Id="rIda90cmgl_n8qgq59rlspix" Type="http://schemas.openxmlformats.org/officeDocument/2006/relationships/hyperlink" Target="https://dalil.kg/document/112424#st_9" TargetMode="External"/><Relationship Id="rIdlabpxlihwzmabgq5fkfiw" Type="http://schemas.openxmlformats.org/officeDocument/2006/relationships/hyperlink" Target="https://dalil.kg/document/112424#st_64" TargetMode="External"/><Relationship Id="rIdsmfohqraddsc53paaju7a" Type="http://schemas.openxmlformats.org/officeDocument/2006/relationships/hyperlink" Target="https://dalil.kg/document/230030610#pr" TargetMode="External"/><Relationship Id="rIdysqljazvmhqjoskok0jjq" Type="http://schemas.openxmlformats.org/officeDocument/2006/relationships/hyperlink" Target="https://dalil.kg/document/31372" TargetMode="External"/><Relationship Id="rIdoulgquqn7p8jb8vmpyigq" Type="http://schemas.openxmlformats.org/officeDocument/2006/relationships/hyperlink" Target="https://dalil.kg/document/3137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536bl3uzsub6ou1_15wf" Type="http://schemas.openxmlformats.org/officeDocument/2006/relationships/hyperlink" Target="https://dalil.kg/document/230030610" TargetMode="External"/><Relationship Id="rId1l1evpprppn03xt8wfx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2026-09-28T15:02:09.751Z</dcterms:created>
  <dcterms:modified xsi:type="dcterms:W3CDTF">2026-09-28T15:02:09.751Z</dcterms:modified>
</cp:coreProperties>
</file>

<file path=docProps/custom.xml><?xml version="1.0" encoding="utf-8"?>
<Properties xmlns="http://schemas.openxmlformats.org/officeDocument/2006/custom-properties" xmlns:vt="http://schemas.openxmlformats.org/officeDocument/2006/docPropsVTypes"/>
</file>