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dkgqp7qc22aomdac5q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2025 года № 435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регистрации 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5ko20o3ioeevkdhai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легализации автотранспортных средств" от 31 декабря 2024 года № 398, оптимизации процесса легализации автотранспортных средств, в соответствии со статьями </w:t>
      </w:r>
      <w:hyperlink w:history="1" r:id="rIdadbact-hjdpjr8o-lx4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szs5eq6itytzva8bu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ul4e2wal5bpy2lt_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ilic6t0sc-v5to_s5k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ggmf-t7va0gc5spo70g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40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"76. Временный учет транспортных средств, установок и оборудования, ввезенных на территорию Кыргызской Республики юридическими и физическими лицами из государств, не являющихся государствами-членами Евразийского экономического союза, на срок более шести месяцев под обязательство об обратном вывозе, осуществляется после их таможенного оформления. При этом выдаются регистрационные документы и государственные регистрационные номерные знаки на срок временного пребывания, указанный в таможенных документах.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учет транспортных средств, установок и оборудования, ввезенных юридическими и физическими лицами на территорию Кыргызской Республики из государств-членов Евразийского экономического союза на срок более шести месяцев,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физическими лицами - на основании действительного разрешения на пребывание;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юридическими лицами - на основании документов, подтверждающих осуществление деятельности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выдаются регистрационные документы и государственные регистрационные номерные знаки Кыргызской Республики с правом продления временного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регистрационные документы и государственные регистрационные номерные знаки иностранных государств подлежат сдаче в регистрационное подразделение уполномоченного органа и возвращаются владельцу при снятии транспортного средства с учета для его обратного вывоза.".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k3snehhyjkgcjchcb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Временного порядка </w:t>
      </w:r>
      <w:r>
        <w:rPr>
          <w:rFonts w:ascii="Arial" w:cs="Arial" w:eastAsia="Arial" w:hAnsi="Arial"/>
          <w:sz w:val="24"/>
          <w:szCs w:val="24"/>
        </w:rPr>
        <w:t xml:space="preserve">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регистрацию" от 31 марта 2025 года № 168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r>
        <w:rPr>
          <w:rFonts w:ascii="Arial" w:cs="Arial" w:eastAsia="Arial" w:hAnsi="Arial"/>
          <w:sz w:val="24"/>
          <w:szCs w:val="24"/>
        </w:rPr>
        <w:t xml:space="preserve">Временном порядке</w:t>
      </w:r>
      <w:r>
        <w:rPr>
          <w:rFonts w:ascii="Arial" w:cs="Arial" w:eastAsia="Arial" w:hAnsi="Arial"/>
          <w:sz w:val="24"/>
          <w:szCs w:val="24"/>
        </w:rPr>
        <w:t xml:space="preserve">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регистрацию, утвержденном вышеуказанным </w:t>
      </w:r>
      <w:hyperlink w:history="1" r:id="rIdr3k0chhriremgjlo4i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Автотранспортные средства, легализованные в соответствии с настоящим </w:t>
      </w:r>
      <w:r>
        <w:rPr>
          <w:rFonts w:ascii="Arial" w:cs="Arial" w:eastAsia="Arial" w:hAnsi="Arial"/>
          <w:sz w:val="24"/>
          <w:szCs w:val="24"/>
        </w:rPr>
        <w:t xml:space="preserve">Временным порядком</w:t>
      </w:r>
      <w:r>
        <w:rPr>
          <w:rFonts w:ascii="Arial" w:cs="Arial" w:eastAsia="Arial" w:hAnsi="Arial"/>
          <w:sz w:val="24"/>
          <w:szCs w:val="24"/>
        </w:rPr>
        <w:t xml:space="preserve">, не подлежат дальнейшему отчуждению, вывозу за пределы Кыргызской Республики, а также передаче права управления другим лицам. Сведения об указанных ограничениях вносятся в электронную базу данных.".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регистрации транспортных средств и водительского состава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25 июля 2025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qxkv8smkdb1i2b9e3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dalil.kg/document/230030665</w:t>
      </w:r>
    </w:hyperlink>
  </w:p>
  <w:p>
    <w:pPr>
      <w:spacing w:after="0" w:before="40"/>
      <w:jc w:val="center"/>
    </w:pPr>
    <w:hyperlink w:history="1" r:id="rIdamfgtfqy1ivlrp10cmm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kgqp7qc22aomdac5qyo" Type="http://schemas.openxmlformats.org/officeDocument/2006/relationships/hyperlink" Target="https://dalil.kg/document/230035416" TargetMode="External"/><Relationship Id="rId35ko20o3ioeevkdhaivtr" Type="http://schemas.openxmlformats.org/officeDocument/2006/relationships/hyperlink" Target="https://dalil.kg/document/230020100" TargetMode="External"/><Relationship Id="rIdadbact-hjdpjr8o-lx40s" Type="http://schemas.openxmlformats.org/officeDocument/2006/relationships/hyperlink" Target="https://dalil.kg/document/112301" TargetMode="External"/><Relationship Id="rIdksszs5eq6itytzva8buft" Type="http://schemas.openxmlformats.org/officeDocument/2006/relationships/hyperlink" Target="https://dalil.kg/document/112301" TargetMode="External"/><Relationship Id="rIdsgul4e2wal5bpy2lt_xrf" Type="http://schemas.openxmlformats.org/officeDocument/2006/relationships/hyperlink" Target="https://dalil.kg/document/100148" TargetMode="External"/><Relationship Id="rIdhilic6t0sc-v5to_s5kql" Type="http://schemas.openxmlformats.org/officeDocument/2006/relationships/hyperlink" Target="https://dalil.kg/document/100149" TargetMode="External"/><Relationship Id="rIdggmf-t7va0gc5spo70ge-" Type="http://schemas.openxmlformats.org/officeDocument/2006/relationships/hyperlink" Target="https://dalil.kg/document/100148" TargetMode="External"/><Relationship Id="rIdnk3snehhyjkgcjchcbvil" Type="http://schemas.openxmlformats.org/officeDocument/2006/relationships/hyperlink" Target="https://dalil.kg/document/230024763" TargetMode="External"/><Relationship Id="rIdr3k0chhriremgjlo4ivaq" Type="http://schemas.openxmlformats.org/officeDocument/2006/relationships/hyperlink" Target="https://dalil.kg/document/2300247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qxkv8smkdb1i2b9e3dx" Type="http://schemas.openxmlformats.org/officeDocument/2006/relationships/hyperlink" Target="https://dalil.kg/document/230030665" TargetMode="External"/><Relationship Id="rIdamfgtfqy1ivlrp10cmm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2026-09-23T20:32:43.528Z</dcterms:created>
  <dcterms:modified xsi:type="dcterms:W3CDTF">2026-09-23T20:32:43.528Z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