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w--u0euuvc36auavgrv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28 июля 2025 года № 42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статусе представителей кандидатов, политических партий при выборах депутатов Жогорку Кенеша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 статусе представителей кандидатов и политических партий при выборах депутатов Жогорку Кенеша Кыргызской Республики" (далее - Положение) регулирует правовой статус представителей (представителей в избирательной комиссии, уполномоченных представителей, доверенных лиц, наблюдателей) кандидатов в депутаты Жогорку Кенеша Кыргызской Республики по многомандатным избирательным округам при проведении выборов депутатов Жогорку Кенеша Кыргызской Республики и статус уполномоченных представителей политических партий, выдвигающих кандидатов в депутаты Жогорку Кенеша Кыргызской Республики.</w:t>
      </w:r>
    </w:p>
    <w:p>
      <w:pPr>
        <w:spacing w:after="120"/>
        <w:ind w:firstLine="567"/>
        <w:jc w:val="both"/>
      </w:pPr>
      <w:r>
        <w:rPr>
          <w:rFonts w:ascii="Arial" w:cs="Arial" w:eastAsia="Arial" w:hAnsi="Arial"/>
          <w:sz w:val="24"/>
          <w:szCs w:val="24"/>
        </w:rPr>
        <w:t xml:space="preserve">2. Целью настоящего Положения является обеспечение подлинно свободных, справедливых и прозрачных выборов в Кыргызской Республике, реализации избирательных прав граждан, политических партий.</w:t>
      </w:r>
    </w:p>
    <w:p>
      <w:pPr>
        <w:spacing w:after="120"/>
        <w:ind w:firstLine="567"/>
        <w:jc w:val="both"/>
      </w:pPr>
      <w:r>
        <w:rPr>
          <w:rFonts w:ascii="Arial" w:cs="Arial" w:eastAsia="Arial" w:hAnsi="Arial"/>
          <w:sz w:val="24"/>
          <w:szCs w:val="24"/>
        </w:rPr>
        <w:t xml:space="preserve">3. Настоящее Положение подготовлено на основе </w:t>
      </w:r>
      <w:hyperlink w:history="1" r:id="rIdn8jqzkbbcawcqjngtxxs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конституционных Законов </w:t>
      </w:r>
      <w:hyperlink w:history="1" r:id="rId7wane-sip4fmbh__wz1ss">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pmq5rh9cnollqvlbv7m8o">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4. В соответствии с законодательством Кыргызской Республики к представителям кандидатов относятся: уполномоченные представители по выборам и по финансовым вопросам, представитель в избирательной комиссии, доверенное лицо, наблюдатель представляющие кандидата.</w:t>
      </w:r>
    </w:p>
    <w:p>
      <w:pPr>
        <w:spacing w:after="120"/>
        <w:ind w:firstLine="567"/>
        <w:jc w:val="both"/>
      </w:pPr>
      <w:r>
        <w:rPr>
          <w:rFonts w:ascii="Arial" w:cs="Arial" w:eastAsia="Arial" w:hAnsi="Arial"/>
          <w:sz w:val="24"/>
          <w:szCs w:val="24"/>
        </w:rPr>
        <w:t xml:space="preserve">К представителям политических партий относятся уполномоченные представители по выборам и по финансовым вопросам.</w:t>
      </w:r>
    </w:p>
    <w:p>
      <w:pPr>
        <w:spacing w:after="240" w:before="200"/>
        <w:jc w:val="center"/>
      </w:pPr>
      <w:r>
        <w:rPr>
          <w:rFonts w:ascii="Arial" w:cs="Arial" w:eastAsia="Arial" w:hAnsi="Arial"/>
          <w:b/>
          <w:bCs/>
          <w:sz w:val="32"/>
          <w:szCs w:val="32"/>
        </w:rPr>
        <w:t xml:space="preserve">2. Статус представителей кандидатов в избирательных комиссиях</w:t>
      </w:r>
    </w:p>
    <w:p>
      <w:pPr>
        <w:spacing w:after="120"/>
        <w:ind w:firstLine="567"/>
        <w:jc w:val="both"/>
      </w:pPr>
      <w:r>
        <w:rPr>
          <w:rFonts w:ascii="Arial" w:cs="Arial" w:eastAsia="Arial" w:hAnsi="Arial"/>
          <w:sz w:val="24"/>
          <w:szCs w:val="24"/>
        </w:rPr>
        <w:t xml:space="preserve">5. Кандидаты после регистрации вправе назначить в соответствующую избирательную комиссию своего представителя (далее - представитель в избирательной комиссии)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w:t>
      </w:r>
    </w:p>
    <w:p>
      <w:pPr>
        <w:spacing w:after="12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w:t>
      </w:r>
    </w:p>
    <w:p>
      <w:pPr>
        <w:spacing w:after="120"/>
        <w:ind w:firstLine="567"/>
        <w:jc w:val="both"/>
      </w:pPr>
      <w:r>
        <w:rPr>
          <w:rFonts w:ascii="Arial" w:cs="Arial" w:eastAsia="Arial" w:hAnsi="Arial"/>
          <w:sz w:val="24"/>
          <w:szCs w:val="24"/>
        </w:rPr>
        <w:t xml:space="preserve">6. Полномочия представителя в избирательной комиссии начинаются с момента его регистрации в соответствующей избирательной комиссии.</w:t>
      </w:r>
    </w:p>
    <w:p>
      <w:pPr>
        <w:spacing w:after="120"/>
        <w:ind w:firstLine="567"/>
        <w:jc w:val="both"/>
      </w:pPr>
      <w:r>
        <w:rPr>
          <w:rFonts w:ascii="Arial" w:cs="Arial" w:eastAsia="Arial" w:hAnsi="Arial"/>
          <w:sz w:val="24"/>
          <w:szCs w:val="24"/>
        </w:rPr>
        <w:t xml:space="preserve">7. Представителем в избирательной комиссии вправе быть гражданин Кыргызской Республики, достигший 21 года, обладающий активным избирательным правом и постоянно проживающий на территории Кыргызской Республики.</w:t>
      </w:r>
    </w:p>
    <w:p>
      <w:pPr>
        <w:spacing w:after="120"/>
        <w:ind w:firstLine="567"/>
        <w:jc w:val="both"/>
      </w:pPr>
      <w:r>
        <w:rPr>
          <w:rFonts w:ascii="Arial" w:cs="Arial" w:eastAsia="Arial" w:hAnsi="Arial"/>
          <w:sz w:val="24"/>
          <w:szCs w:val="24"/>
        </w:rPr>
        <w:t xml:space="preserve">8. Представителем в избирательной комиссии не вправе быть:</w:t>
      </w:r>
    </w:p>
    <w:p>
      <w:pPr>
        <w:spacing w:after="120"/>
        <w:ind w:firstLine="567"/>
        <w:jc w:val="both"/>
      </w:pPr>
      <w:r>
        <w:rPr>
          <w:rFonts w:ascii="Arial" w:cs="Arial" w:eastAsia="Arial" w:hAnsi="Arial"/>
          <w:sz w:val="24"/>
          <w:szCs w:val="24"/>
        </w:rPr>
        <w:t xml:space="preserve">- депутаты Жогорку Кенеша, местного кенеша;</w:t>
      </w:r>
    </w:p>
    <w:p>
      <w:pPr>
        <w:spacing w:after="120"/>
        <w:ind w:firstLine="567"/>
        <w:jc w:val="both"/>
      </w:pPr>
      <w:r>
        <w:rPr>
          <w:rFonts w:ascii="Arial" w:cs="Arial" w:eastAsia="Arial" w:hAnsi="Arial"/>
          <w:sz w:val="24"/>
          <w:szCs w:val="24"/>
        </w:rPr>
        <w:t xml:space="preserve">- кандидаты в депутаты Жогорку Кенеша, местного кенеша;</w:t>
      </w:r>
    </w:p>
    <w:p>
      <w:pPr>
        <w:spacing w:after="120"/>
        <w:ind w:firstLine="567"/>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ind w:firstLine="567"/>
        <w:jc w:val="both"/>
      </w:pPr>
      <w:r>
        <w:rPr>
          <w:rFonts w:ascii="Arial" w:cs="Arial" w:eastAsia="Arial" w:hAnsi="Arial"/>
          <w:sz w:val="24"/>
          <w:szCs w:val="24"/>
        </w:rPr>
        <w:t xml:space="preserve">- государственные гражданские и муниципальные служащие;</w:t>
      </w:r>
    </w:p>
    <w:p>
      <w:pPr>
        <w:spacing w:after="120"/>
        <w:ind w:firstLine="567"/>
        <w:jc w:val="both"/>
      </w:pPr>
      <w:r>
        <w:rPr>
          <w:rFonts w:ascii="Arial" w:cs="Arial" w:eastAsia="Arial" w:hAnsi="Arial"/>
          <w:sz w:val="24"/>
          <w:szCs w:val="24"/>
        </w:rPr>
        <w:t xml:space="preserve">- члены избирательных комиссий;</w:t>
      </w:r>
    </w:p>
    <w:p>
      <w:pPr>
        <w:spacing w:after="120"/>
        <w:ind w:firstLine="567"/>
        <w:jc w:val="both"/>
      </w:pPr>
      <w:r>
        <w:rPr>
          <w:rFonts w:ascii="Arial" w:cs="Arial" w:eastAsia="Arial" w:hAnsi="Arial"/>
          <w:sz w:val="24"/>
          <w:szCs w:val="24"/>
        </w:rPr>
        <w:t xml:space="preserve">- судьи, военнослужащие, работники правоохранительных и фискальных органов;</w:t>
      </w:r>
    </w:p>
    <w:p>
      <w:pPr>
        <w:spacing w:after="120"/>
        <w:ind w:firstLine="567"/>
        <w:jc w:val="both"/>
      </w:pPr>
      <w:r>
        <w:rPr>
          <w:rFonts w:ascii="Arial" w:cs="Arial" w:eastAsia="Arial" w:hAnsi="Arial"/>
          <w:sz w:val="24"/>
          <w:szCs w:val="24"/>
        </w:rPr>
        <w:t xml:space="preserve">- иностранные граждане и лица без гражданства;</w:t>
      </w:r>
    </w:p>
    <w:p>
      <w:pPr>
        <w:spacing w:after="120"/>
        <w:ind w:firstLine="567"/>
        <w:jc w:val="both"/>
      </w:pPr>
      <w:r>
        <w:rPr>
          <w:rFonts w:ascii="Arial" w:cs="Arial" w:eastAsia="Arial" w:hAnsi="Arial"/>
          <w:sz w:val="24"/>
          <w:szCs w:val="24"/>
        </w:rPr>
        <w:t xml:space="preserve">- лица, чья судимость не снята или не погашена в установленном законом порядке.</w:t>
      </w:r>
    </w:p>
    <w:p>
      <w:pPr>
        <w:spacing w:after="120"/>
        <w:ind w:firstLine="567"/>
        <w:jc w:val="both"/>
      </w:pPr>
      <w:r>
        <w:rPr>
          <w:rFonts w:ascii="Arial" w:cs="Arial" w:eastAsia="Arial" w:hAnsi="Arial"/>
          <w:sz w:val="24"/>
          <w:szCs w:val="24"/>
        </w:rPr>
        <w:t xml:space="preserve">9. Представитель в избирательной комиссии не может быть одновременно представителем в иной избирательной комиссии.</w:t>
      </w:r>
    </w:p>
    <w:p>
      <w:pPr>
        <w:spacing w:after="120"/>
        <w:ind w:firstLine="567"/>
        <w:jc w:val="both"/>
      </w:pPr>
      <w:r>
        <w:rPr>
          <w:rFonts w:ascii="Arial" w:cs="Arial" w:eastAsia="Arial" w:hAnsi="Arial"/>
          <w:sz w:val="24"/>
          <w:szCs w:val="24"/>
        </w:rPr>
        <w:t xml:space="preserve">10. Представитель в избирательных комиссиях, замещающий государственную или муниципальную должность, не вправе использовать преимущества своего должностного или служебного положения.</w:t>
      </w:r>
    </w:p>
    <w:p>
      <w:pPr>
        <w:spacing w:after="120"/>
        <w:ind w:firstLine="567"/>
        <w:jc w:val="both"/>
      </w:pPr>
      <w:r>
        <w:rPr>
          <w:rFonts w:ascii="Arial" w:cs="Arial" w:eastAsia="Arial" w:hAnsi="Arial"/>
          <w:sz w:val="24"/>
          <w:szCs w:val="24"/>
        </w:rPr>
        <w:t xml:space="preserve">11. Представителю в избирательной комиссии выдается удостоверение установленного Центральной избирательной комиссией образца.</w:t>
      </w:r>
    </w:p>
    <w:p>
      <w:pPr>
        <w:spacing w:after="120"/>
        <w:ind w:firstLine="567"/>
        <w:jc w:val="both"/>
      </w:pPr>
      <w:r>
        <w:rPr>
          <w:rFonts w:ascii="Arial" w:cs="Arial" w:eastAsia="Arial" w:hAnsi="Arial"/>
          <w:sz w:val="24"/>
          <w:szCs w:val="24"/>
        </w:rPr>
        <w:t xml:space="preserve">12. Представитель в избирательных комиссиях обладает следующими правами:</w:t>
      </w:r>
    </w:p>
    <w:p>
      <w:pPr>
        <w:spacing w:after="120"/>
        <w:ind w:firstLine="567"/>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120"/>
        <w:ind w:firstLine="567"/>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120"/>
        <w:ind w:firstLine="567"/>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120"/>
        <w:ind w:firstLine="567"/>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120"/>
        <w:ind w:firstLine="567"/>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их копии (за исключением документов и материалов, содержащих конфиденциальную информацию, отнесенную к таковой в порядке, установленном законом);</w:t>
      </w:r>
    </w:p>
    <w:p>
      <w:pPr>
        <w:spacing w:after="120"/>
        <w:ind w:firstLine="567"/>
        <w:jc w:val="both"/>
      </w:pPr>
      <w:r>
        <w:rPr>
          <w:rFonts w:ascii="Arial" w:cs="Arial" w:eastAsia="Arial" w:hAnsi="Arial"/>
          <w:sz w:val="24"/>
          <w:szCs w:val="24"/>
        </w:rPr>
        <w:t xml:space="preserve">6) обжаловать действия (бездействие) избирательной комиссии в порядке, предусмотренном настоящим конституционным Законом;</w:t>
      </w:r>
    </w:p>
    <w:p>
      <w:pPr>
        <w:spacing w:after="120"/>
        <w:ind w:firstLine="567"/>
        <w:jc w:val="both"/>
      </w:pPr>
      <w:r>
        <w:rPr>
          <w:rFonts w:ascii="Arial" w:cs="Arial" w:eastAsia="Arial" w:hAnsi="Arial"/>
          <w:sz w:val="24"/>
          <w:szCs w:val="24"/>
        </w:rPr>
        <w:t xml:space="preserve">7) проверять соответствие предъявленного документа личности избирателя и правильность получения бюллетеня.</w:t>
      </w:r>
    </w:p>
    <w:p>
      <w:pPr>
        <w:spacing w:after="120"/>
        <w:ind w:firstLine="567"/>
        <w:jc w:val="both"/>
      </w:pPr>
      <w:r>
        <w:rPr>
          <w:rFonts w:ascii="Arial" w:cs="Arial" w:eastAsia="Arial" w:hAnsi="Arial"/>
          <w:sz w:val="24"/>
          <w:szCs w:val="24"/>
        </w:rPr>
        <w:t xml:space="preserve">13. Представитель в избирательных комиссиях не вправе:</w:t>
      </w:r>
    </w:p>
    <w:p>
      <w:pPr>
        <w:spacing w:after="120"/>
        <w:ind w:firstLine="567"/>
        <w:jc w:val="both"/>
      </w:pPr>
      <w:r>
        <w:rPr>
          <w:rFonts w:ascii="Arial" w:cs="Arial" w:eastAsia="Arial" w:hAnsi="Arial"/>
          <w:sz w:val="24"/>
          <w:szCs w:val="24"/>
        </w:rPr>
        <w:t xml:space="preserve">1) участвовать в проводимых избирательной комиссией проверках;</w:t>
      </w:r>
    </w:p>
    <w:p>
      <w:pPr>
        <w:spacing w:after="120"/>
        <w:ind w:firstLine="567"/>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120"/>
        <w:ind w:firstLine="567"/>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120"/>
        <w:ind w:firstLine="567"/>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120"/>
        <w:ind w:firstLine="567"/>
        <w:jc w:val="both"/>
      </w:pPr>
      <w:r>
        <w:rPr>
          <w:rFonts w:ascii="Arial" w:cs="Arial" w:eastAsia="Arial" w:hAnsi="Arial"/>
          <w:sz w:val="24"/>
          <w:szCs w:val="24"/>
        </w:rPr>
        <w:t xml:space="preserve">5) подписывать решения и протоколы избирательной комиссии.</w:t>
      </w:r>
    </w:p>
    <w:p>
      <w:pPr>
        <w:spacing w:after="120"/>
        <w:ind w:firstLine="567"/>
        <w:jc w:val="both"/>
      </w:pPr>
      <w:r>
        <w:rPr>
          <w:rFonts w:ascii="Arial" w:cs="Arial" w:eastAsia="Arial" w:hAnsi="Arial"/>
          <w:sz w:val="24"/>
          <w:szCs w:val="24"/>
        </w:rPr>
        <w:t xml:space="preserve">14. Полномочия представителя в избирательных комиссиях в любое время могут быть прекращены по решению назначившего его субъекта и переданы другому лицу.</w:t>
      </w:r>
    </w:p>
    <w:p>
      <w:pPr>
        <w:spacing w:after="120"/>
        <w:ind w:firstLine="567"/>
        <w:jc w:val="both"/>
      </w:pPr>
      <w:r>
        <w:rPr>
          <w:rFonts w:ascii="Arial" w:cs="Arial" w:eastAsia="Arial" w:hAnsi="Arial"/>
          <w:sz w:val="24"/>
          <w:szCs w:val="24"/>
        </w:rPr>
        <w:t xml:space="preserve">Полномочия представителя в избирательных комиссиях также прекращаются в случае отмены регистрации назначившего его субъекта.</w:t>
      </w:r>
    </w:p>
    <w:p>
      <w:pPr>
        <w:spacing w:after="120"/>
        <w:ind w:firstLine="567"/>
        <w:jc w:val="both"/>
      </w:pPr>
      <w:r>
        <w:rPr>
          <w:rFonts w:ascii="Arial" w:cs="Arial" w:eastAsia="Arial" w:hAnsi="Arial"/>
          <w:sz w:val="24"/>
          <w:szCs w:val="24"/>
        </w:rPr>
        <w:t xml:space="preserve">Полномочия представителей в избирательных комиссиях прекращаются после официального опубликования результатов выборов.</w:t>
      </w:r>
    </w:p>
    <w:p>
      <w:pPr>
        <w:spacing w:after="120"/>
        <w:ind w:firstLine="567"/>
        <w:jc w:val="both"/>
      </w:pPr>
      <w:r>
        <w:rPr>
          <w:rFonts w:ascii="Arial" w:cs="Arial" w:eastAsia="Arial" w:hAnsi="Arial"/>
          <w:sz w:val="24"/>
          <w:szCs w:val="24"/>
        </w:rPr>
        <w:t xml:space="preserve">В случае обжалования зарегистрированным кандидатом итогов голосования, результатов выборов полномочия представителя в избирательных комиссиях прекращаются после вынесения окончательного решения по существу жалобы.</w:t>
      </w:r>
    </w:p>
    <w:p>
      <w:pPr>
        <w:spacing w:after="120"/>
        <w:ind w:firstLine="567"/>
        <w:jc w:val="both"/>
      </w:pPr>
      <w:r>
        <w:rPr>
          <w:rFonts w:ascii="Arial" w:cs="Arial" w:eastAsia="Arial" w:hAnsi="Arial"/>
          <w:sz w:val="24"/>
          <w:szCs w:val="24"/>
        </w:rPr>
        <w:t xml:space="preserve">15. Представитель в избирательной комиссии осуществляет иные полномочия в соответствии с </w:t>
      </w:r>
      <w:hyperlink w:history="1" r:id="rId7iwrlfqjvusvjeynsng4f">
        <w:r>
          <w:rPr>
            <w:rFonts w:ascii="Arial" w:cs="Arial" w:eastAsia="Arial" w:hAnsi="Arial"/>
            <w:color w:val="1D4ED8"/>
            <w:sz w:val="24"/>
            <w:szCs w:val="24"/>
            <w:u w:val="single"/>
          </w:rPr>
          <w:t xml:space="preserve">конституционным Законом </w:t>
        </w:r>
      </w:hyperlink>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p>
    <w:p>
      <w:pPr>
        <w:spacing w:after="240" w:before="200"/>
        <w:jc w:val="center"/>
      </w:pPr>
      <w:r>
        <w:rPr>
          <w:rFonts w:ascii="Arial" w:cs="Arial" w:eastAsia="Arial" w:hAnsi="Arial"/>
          <w:b/>
          <w:bCs/>
          <w:sz w:val="32"/>
          <w:szCs w:val="32"/>
        </w:rPr>
        <w:t xml:space="preserve">3. Уполномоченные представители кандидатов, политических партий, выдвинувших кандидатов</w:t>
      </w:r>
    </w:p>
    <w:p>
      <w:pPr>
        <w:spacing w:after="120"/>
        <w:ind w:firstLine="567"/>
        <w:jc w:val="both"/>
      </w:pPr>
      <w:r>
        <w:rPr>
          <w:rFonts w:ascii="Arial" w:cs="Arial" w:eastAsia="Arial" w:hAnsi="Arial"/>
          <w:sz w:val="24"/>
          <w:szCs w:val="24"/>
        </w:rPr>
        <w:t xml:space="preserve">16. Кандидаты, политические партии вправе назначить не более двух уполномоченных представителей, уполномоченного представителя по вопросам, связанным с участием в выборах, уполномоченного представителя по финансовым вопросам.</w:t>
      </w:r>
    </w:p>
    <w:p>
      <w:pPr>
        <w:spacing w:after="120"/>
        <w:ind w:firstLine="567"/>
        <w:jc w:val="both"/>
      </w:pPr>
      <w:r>
        <w:rPr>
          <w:rFonts w:ascii="Arial" w:cs="Arial" w:eastAsia="Arial" w:hAnsi="Arial"/>
          <w:sz w:val="24"/>
          <w:szCs w:val="24"/>
        </w:rPr>
        <w:t xml:space="preserve">Уполномоченные представители действуют от имени кандидатов, политических партий.</w:t>
      </w:r>
    </w:p>
    <w:p>
      <w:pPr>
        <w:spacing w:after="120"/>
        <w:ind w:firstLine="567"/>
        <w:jc w:val="both"/>
      </w:pPr>
      <w:r>
        <w:rPr>
          <w:rFonts w:ascii="Arial" w:cs="Arial" w:eastAsia="Arial" w:hAnsi="Arial"/>
          <w:sz w:val="24"/>
          <w:szCs w:val="24"/>
        </w:rPr>
        <w:t xml:space="preserve">Данные об уполномоченных представителях кандидатов, политических партий должны быть внесены кандидатами, уполномоченными представителями кандидатов, политических партий также в электронном машиночитаемом виде в информационную систему "Электронный кандидат".</w:t>
      </w:r>
    </w:p>
    <w:p>
      <w:pPr>
        <w:spacing w:after="120"/>
        <w:ind w:firstLine="567"/>
        <w:jc w:val="both"/>
      </w:pPr>
      <w:r>
        <w:rPr>
          <w:rFonts w:ascii="Arial" w:cs="Arial" w:eastAsia="Arial" w:hAnsi="Arial"/>
          <w:sz w:val="24"/>
          <w:szCs w:val="24"/>
        </w:rPr>
        <w:t xml:space="preserve">17. Уполномоченными представителями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иностранные граждане и лица без гражданства, представители других кандидатов и политических партий.</w:t>
      </w:r>
    </w:p>
    <w:p>
      <w:pPr>
        <w:spacing w:after="120"/>
        <w:ind w:firstLine="567"/>
        <w:jc w:val="both"/>
      </w:pPr>
      <w:r>
        <w:rPr>
          <w:rFonts w:ascii="Arial" w:cs="Arial" w:eastAsia="Arial" w:hAnsi="Arial"/>
          <w:sz w:val="24"/>
          <w:szCs w:val="24"/>
        </w:rPr>
        <w:t xml:space="preserve">18. Список уполномоченных представителей кандидатов, политических партий представляется в Центральную избирательную комиссию с указанием полномочий, фамилии, имени, отчества, даты рождения, серии и номера паспорта,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В отношении уполномоченного представителя по финансовым вопросам дополнительно указывается также право подписи финансовых документов.</w:t>
      </w:r>
    </w:p>
    <w:p>
      <w:pPr>
        <w:spacing w:after="120"/>
        <w:ind w:firstLine="567"/>
        <w:jc w:val="both"/>
      </w:pPr>
      <w:r>
        <w:rPr>
          <w:rFonts w:ascii="Arial" w:cs="Arial" w:eastAsia="Arial" w:hAnsi="Arial"/>
          <w:sz w:val="24"/>
          <w:szCs w:val="24"/>
        </w:rPr>
        <w:t xml:space="preserve">К списку, представляемому в Центральную избирательную комиссию, прилагается письменное согласие каждого перечисленного лица осуществлять деятельность уполномоченного представителя. При этом кандидаты, политические партии подтверждают соответствие уполномоченного представителя требованиям </w:t>
      </w:r>
      <w:hyperlink w:history="1" r:id="rIduxfptda3i-cbu7wa5te3g">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 несут ответственность за представленные сведения в соответствии с законодательством.</w:t>
      </w:r>
    </w:p>
    <w:p>
      <w:pPr>
        <w:spacing w:after="120"/>
        <w:ind w:firstLine="567"/>
        <w:jc w:val="both"/>
      </w:pPr>
      <w:r>
        <w:rPr>
          <w:rFonts w:ascii="Arial" w:cs="Arial" w:eastAsia="Arial" w:hAnsi="Arial"/>
          <w:sz w:val="24"/>
          <w:szCs w:val="24"/>
        </w:rPr>
        <w:t xml:space="preserve">19. Центральная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 в соответствии с законом.</w:t>
      </w:r>
    </w:p>
    <w:p>
      <w:pPr>
        <w:spacing w:after="120"/>
        <w:ind w:firstLine="567"/>
        <w:jc w:val="both"/>
      </w:pPr>
      <w:r>
        <w:rPr>
          <w:rFonts w:ascii="Arial" w:cs="Arial" w:eastAsia="Arial" w:hAnsi="Arial"/>
          <w:sz w:val="24"/>
          <w:szCs w:val="24"/>
        </w:rPr>
        <w:t xml:space="preserve">20. Уполномоченный представитель считается назначенным, приобретает права и обязанности уполномоченного представителя кандидата, политической партии после его регистрации и выдачи Центральной избирательной комиссией регистрационного свидетельства.</w:t>
      </w:r>
    </w:p>
    <w:p>
      <w:pPr>
        <w:spacing w:after="120"/>
        <w:ind w:firstLine="567"/>
        <w:jc w:val="both"/>
      </w:pPr>
      <w:r>
        <w:rPr>
          <w:rFonts w:ascii="Arial" w:cs="Arial" w:eastAsia="Arial" w:hAnsi="Arial"/>
          <w:sz w:val="24"/>
          <w:szCs w:val="24"/>
        </w:rPr>
        <w:t xml:space="preserve">21. Уполномоченный представитель по вопросам, связанным с участием в выборах:</w:t>
      </w:r>
    </w:p>
    <w:p>
      <w:pPr>
        <w:spacing w:after="120"/>
        <w:ind w:firstLine="567"/>
        <w:jc w:val="both"/>
      </w:pPr>
      <w:r>
        <w:rPr>
          <w:rFonts w:ascii="Arial" w:cs="Arial" w:eastAsia="Arial" w:hAnsi="Arial"/>
          <w:sz w:val="24"/>
          <w:szCs w:val="24"/>
        </w:rPr>
        <w:t xml:space="preserve">1) представляет в соответствующую избирательную комиссию документы для регистрации кандидата;</w:t>
      </w:r>
    </w:p>
    <w:p>
      <w:pPr>
        <w:spacing w:after="120"/>
        <w:ind w:firstLine="567"/>
        <w:jc w:val="both"/>
      </w:pPr>
      <w:r>
        <w:rPr>
          <w:rFonts w:ascii="Arial" w:cs="Arial" w:eastAsia="Arial" w:hAnsi="Arial"/>
          <w:sz w:val="24"/>
          <w:szCs w:val="24"/>
        </w:rPr>
        <w:t xml:space="preserve">2) проводит предвыборную агитацию, распространяет агитационные материалы;</w:t>
      </w:r>
    </w:p>
    <w:p>
      <w:pPr>
        <w:spacing w:after="120"/>
        <w:ind w:firstLine="567"/>
        <w:jc w:val="both"/>
      </w:pPr>
      <w:r>
        <w:rPr>
          <w:rFonts w:ascii="Arial" w:cs="Arial" w:eastAsia="Arial" w:hAnsi="Arial"/>
          <w:sz w:val="24"/>
          <w:szCs w:val="24"/>
        </w:rPr>
        <w:t xml:space="preserve">3) вправе участвовать в жеребьевках, проводимой Центральной избирательной комиссией при определении очередности кандидатов в избирательных бюллетенях, а также порядка предоставления эфирного времени кандидатам;</w:t>
      </w:r>
    </w:p>
    <w:p>
      <w:pPr>
        <w:spacing w:after="120"/>
        <w:ind w:firstLine="567"/>
        <w:jc w:val="both"/>
      </w:pPr>
      <w:r>
        <w:rPr>
          <w:rFonts w:ascii="Arial" w:cs="Arial" w:eastAsia="Arial" w:hAnsi="Arial"/>
          <w:sz w:val="24"/>
          <w:szCs w:val="24"/>
        </w:rPr>
        <w:t xml:space="preserve">4) вправе присутствовать на заседаниях избирательных комиссий по вопросам, которые имеют отношение к кандидату, политической партии, назначившим уполномоченного представителя;</w:t>
      </w:r>
    </w:p>
    <w:p>
      <w:pPr>
        <w:spacing w:after="120"/>
        <w:ind w:firstLine="567"/>
        <w:jc w:val="both"/>
      </w:pPr>
      <w:r>
        <w:rPr>
          <w:rFonts w:ascii="Arial" w:cs="Arial" w:eastAsia="Arial" w:hAnsi="Arial"/>
          <w:sz w:val="24"/>
          <w:szCs w:val="24"/>
        </w:rPr>
        <w:t xml:space="preserve">5)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120"/>
        <w:ind w:firstLine="567"/>
        <w:jc w:val="both"/>
      </w:pPr>
      <w:r>
        <w:rPr>
          <w:rFonts w:ascii="Arial" w:cs="Arial" w:eastAsia="Arial" w:hAnsi="Arial"/>
          <w:sz w:val="24"/>
          <w:szCs w:val="24"/>
        </w:rPr>
        <w:t xml:space="preserve">6) осуществляет иные полномочия, установленные законодательством по поручению кандидата, политической партии.</w:t>
      </w:r>
    </w:p>
    <w:p>
      <w:pPr>
        <w:spacing w:after="120"/>
        <w:ind w:firstLine="567"/>
        <w:jc w:val="both"/>
      </w:pPr>
      <w:r>
        <w:rPr>
          <w:rFonts w:ascii="Arial" w:cs="Arial" w:eastAsia="Arial" w:hAnsi="Arial"/>
          <w:sz w:val="24"/>
          <w:szCs w:val="24"/>
        </w:rPr>
        <w:t xml:space="preserve">22. Уполномоченный представитель по финансовым вопросам:</w:t>
      </w:r>
    </w:p>
    <w:p>
      <w:pPr>
        <w:spacing w:after="120"/>
        <w:ind w:firstLine="567"/>
        <w:jc w:val="both"/>
      </w:pPr>
      <w:r>
        <w:rPr>
          <w:rFonts w:ascii="Arial" w:cs="Arial" w:eastAsia="Arial" w:hAnsi="Arial"/>
          <w:sz w:val="24"/>
          <w:szCs w:val="24"/>
        </w:rPr>
        <w:t xml:space="preserve">1) решает вопросы, связанные с созданием избирательного фонда для финансирования избирательной кампании кандидата, политической партии вопросы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12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12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12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законодательством.</w:t>
      </w:r>
    </w:p>
    <w:p>
      <w:pPr>
        <w:spacing w:after="120"/>
        <w:ind w:firstLine="567"/>
        <w:jc w:val="both"/>
      </w:pPr>
      <w:r>
        <w:rPr>
          <w:rFonts w:ascii="Arial" w:cs="Arial" w:eastAsia="Arial" w:hAnsi="Arial"/>
          <w:sz w:val="24"/>
          <w:szCs w:val="24"/>
        </w:rPr>
        <w:t xml:space="preserve">23. Кандидаты, политические партии вправе в любое время прекратить полномочия уполномоченного представителя, письменно известив об этом Центральную избирательную комиссию.</w:t>
      </w:r>
    </w:p>
    <w:p>
      <w:pPr>
        <w:spacing w:after="120"/>
        <w:ind w:firstLine="567"/>
        <w:jc w:val="both"/>
      </w:pPr>
      <w:r>
        <w:rPr>
          <w:rFonts w:ascii="Arial" w:cs="Arial" w:eastAsia="Arial" w:hAnsi="Arial"/>
          <w:sz w:val="24"/>
          <w:szCs w:val="24"/>
        </w:rPr>
        <w:t xml:space="preserve">24. Срок полномочий уполномоченных представителей кандидата, политической партии истекает с момента утраты статуса кандидата в депутаты Жогорку Кенеша, всех кандидатов, выдвинутых политической партией, но не позднее дня официального опубликования результатов выборов. Срок полномочий уполномоченных представителей по финансовым вопросам истекает через 20 календарных дней со дня определения результатов выборов.</w:t>
      </w:r>
    </w:p>
    <w:p>
      <w:pPr>
        <w:spacing w:after="240" w:before="200"/>
        <w:jc w:val="center"/>
      </w:pPr>
      <w:r>
        <w:rPr>
          <w:rFonts w:ascii="Arial" w:cs="Arial" w:eastAsia="Arial" w:hAnsi="Arial"/>
          <w:b/>
          <w:bCs/>
          <w:sz w:val="32"/>
          <w:szCs w:val="32"/>
        </w:rPr>
        <w:t xml:space="preserve">4. Доверенные лица кандидатов</w:t>
      </w:r>
    </w:p>
    <w:p>
      <w:pPr>
        <w:spacing w:after="120"/>
        <w:ind w:firstLine="567"/>
        <w:jc w:val="both"/>
      </w:pPr>
      <w:r>
        <w:rPr>
          <w:rFonts w:ascii="Arial" w:cs="Arial" w:eastAsia="Arial" w:hAnsi="Arial"/>
          <w:sz w:val="24"/>
          <w:szCs w:val="24"/>
        </w:rPr>
        <w:t xml:space="preserve">25. Кандидаты после окончания срока регистрации всех кандидатов, но не позднее 3 календарных дней до дня голосования, до 18 часов местного времени вправе назначить своих доверенных лиц</w:t>
      </w:r>
    </w:p>
    <w:p>
      <w:pPr>
        <w:spacing w:after="120"/>
        <w:ind w:firstLine="567"/>
        <w:jc w:val="both"/>
      </w:pPr>
      <w:r>
        <w:rPr>
          <w:rFonts w:ascii="Arial" w:cs="Arial" w:eastAsia="Arial" w:hAnsi="Arial"/>
          <w:sz w:val="24"/>
          <w:szCs w:val="24"/>
        </w:rPr>
        <w:t xml:space="preserve">26. Регистрация доверенных лиц осуществляется Центральной избирательной комиссией на основании письменного заявления кандидата и заявления самого гражданина о согласии быть доверенным лицом.</w:t>
      </w:r>
    </w:p>
    <w:p>
      <w:pPr>
        <w:spacing w:after="120"/>
        <w:ind w:firstLine="567"/>
        <w:jc w:val="both"/>
      </w:pPr>
      <w:r>
        <w:rPr>
          <w:rFonts w:ascii="Arial" w:cs="Arial" w:eastAsia="Arial" w:hAnsi="Arial"/>
          <w:sz w:val="24"/>
          <w:szCs w:val="24"/>
        </w:rPr>
        <w:t xml:space="preserve">Данные о доверенных лицах кандидата должны быть внесены кандидатом, уполномоченными представителями кандидата, также в электронном машиночитаемом виде в информационную систему "Электронный кандидат".</w:t>
      </w:r>
    </w:p>
    <w:p>
      <w:pPr>
        <w:spacing w:after="120"/>
        <w:ind w:firstLine="567"/>
        <w:jc w:val="both"/>
      </w:pPr>
      <w:r>
        <w:rPr>
          <w:rFonts w:ascii="Arial" w:cs="Arial" w:eastAsia="Arial" w:hAnsi="Arial"/>
          <w:sz w:val="24"/>
          <w:szCs w:val="24"/>
        </w:rPr>
        <w:t xml:space="preserve">Центральная избирательная комиссия выдает доверенному лицу удостоверение установленного образца.</w:t>
      </w:r>
    </w:p>
    <w:p>
      <w:pPr>
        <w:spacing w:after="120"/>
        <w:ind w:firstLine="567"/>
        <w:jc w:val="both"/>
      </w:pPr>
      <w:r>
        <w:rPr>
          <w:rFonts w:ascii="Arial" w:cs="Arial" w:eastAsia="Arial" w:hAnsi="Arial"/>
          <w:sz w:val="24"/>
          <w:szCs w:val="24"/>
        </w:rPr>
        <w:t xml:space="preserve">27. Доверенными лицами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иностранные граждане и лица без гражданства, представители других кандидатов, политических партий.</w:t>
      </w:r>
    </w:p>
    <w:p>
      <w:pPr>
        <w:spacing w:after="120"/>
        <w:ind w:firstLine="567"/>
        <w:jc w:val="both"/>
      </w:pPr>
      <w:r>
        <w:rPr>
          <w:rFonts w:ascii="Arial" w:cs="Arial" w:eastAsia="Arial" w:hAnsi="Arial"/>
          <w:sz w:val="24"/>
          <w:szCs w:val="24"/>
        </w:rPr>
        <w:t xml:space="preserve">28. Доверенные лица действуют в пределах полномочий, предоставленных кандидатом.</w:t>
      </w:r>
    </w:p>
    <w:p>
      <w:pPr>
        <w:spacing w:after="120"/>
        <w:ind w:firstLine="567"/>
        <w:jc w:val="both"/>
      </w:pPr>
      <w:r>
        <w:rPr>
          <w:rFonts w:ascii="Arial" w:cs="Arial" w:eastAsia="Arial" w:hAnsi="Arial"/>
          <w:sz w:val="24"/>
          <w:szCs w:val="24"/>
        </w:rPr>
        <w:t xml:space="preserve">29. Доверенные лица вправе:</w:t>
      </w:r>
    </w:p>
    <w:p>
      <w:pPr>
        <w:spacing w:after="120"/>
        <w:ind w:firstLine="567"/>
        <w:jc w:val="both"/>
      </w:pPr>
      <w:r>
        <w:rPr>
          <w:rFonts w:ascii="Arial" w:cs="Arial" w:eastAsia="Arial" w:hAnsi="Arial"/>
          <w:sz w:val="24"/>
          <w:szCs w:val="24"/>
        </w:rPr>
        <w:t xml:space="preserve">1) осуществлять агитационную и иную деятельность, способствующую избранию кандидатов, представлять их предвыборные программы;</w:t>
      </w:r>
    </w:p>
    <w:p>
      <w:pPr>
        <w:spacing w:after="120"/>
        <w:ind w:firstLine="567"/>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120"/>
        <w:ind w:firstLine="567"/>
        <w:jc w:val="both"/>
      </w:pPr>
      <w:r>
        <w:rPr>
          <w:rFonts w:ascii="Arial" w:cs="Arial" w:eastAsia="Arial" w:hAnsi="Arial"/>
          <w:sz w:val="24"/>
          <w:szCs w:val="24"/>
        </w:rPr>
        <w:t xml:space="preserve">3) присутствовать на заседаниях избирательных комиссий;</w:t>
      </w:r>
    </w:p>
    <w:p>
      <w:pPr>
        <w:spacing w:after="120"/>
        <w:ind w:firstLine="567"/>
        <w:jc w:val="both"/>
      </w:pPr>
      <w:r>
        <w:rPr>
          <w:rFonts w:ascii="Arial" w:cs="Arial" w:eastAsia="Arial" w:hAnsi="Arial"/>
          <w:sz w:val="24"/>
          <w:szCs w:val="24"/>
        </w:rPr>
        <w:t xml:space="preserve">4) находиться на избирательных участках при проведении голосования, подсчете голосов избирателей и подведении итогов голосования;</w:t>
      </w:r>
    </w:p>
    <w:p>
      <w:pPr>
        <w:spacing w:after="120"/>
        <w:ind w:firstLine="567"/>
        <w:jc w:val="both"/>
      </w:pPr>
      <w:r>
        <w:rPr>
          <w:rFonts w:ascii="Arial" w:cs="Arial" w:eastAsia="Arial" w:hAnsi="Arial"/>
          <w:sz w:val="24"/>
          <w:szCs w:val="24"/>
        </w:rPr>
        <w:t xml:space="preserve">5) знакомиться с документами избирательных комиссий, а также протоколами об итогах голосования, о результатах выборов;</w:t>
      </w:r>
    </w:p>
    <w:p>
      <w:pPr>
        <w:spacing w:after="120"/>
        <w:ind w:firstLine="567"/>
        <w:jc w:val="both"/>
      </w:pPr>
      <w:r>
        <w:rPr>
          <w:rFonts w:ascii="Arial" w:cs="Arial" w:eastAsia="Arial" w:hAnsi="Arial"/>
          <w:sz w:val="24"/>
          <w:szCs w:val="24"/>
        </w:rPr>
        <w:t xml:space="preserve">6) обжаловать решения и действия (бездействие) избирательных комиссий и присутствовать при рассмотрении жалоб и заявлений.</w:t>
      </w:r>
    </w:p>
    <w:p>
      <w:pPr>
        <w:spacing w:after="120"/>
        <w:ind w:firstLine="567"/>
        <w:jc w:val="both"/>
      </w:pPr>
      <w:r>
        <w:rPr>
          <w:rFonts w:ascii="Arial" w:cs="Arial" w:eastAsia="Arial" w:hAnsi="Arial"/>
          <w:sz w:val="24"/>
          <w:szCs w:val="24"/>
        </w:rPr>
        <w:t xml:space="preserve">30. Доверенные лица не вправе:</w:t>
      </w:r>
    </w:p>
    <w:p>
      <w:pPr>
        <w:spacing w:after="120"/>
        <w:ind w:firstLine="567"/>
        <w:jc w:val="both"/>
      </w:pPr>
      <w:r>
        <w:rPr>
          <w:rFonts w:ascii="Arial" w:cs="Arial" w:eastAsia="Arial" w:hAnsi="Arial"/>
          <w:sz w:val="24"/>
          <w:szCs w:val="24"/>
        </w:rPr>
        <w:t xml:space="preserve">1) вмешиваться в работу избирательных комиссий;</w:t>
      </w:r>
    </w:p>
    <w:p>
      <w:pPr>
        <w:spacing w:after="12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 а также заполнять за него избирательные бюллетени;</w:t>
      </w:r>
    </w:p>
    <w:p>
      <w:pPr>
        <w:spacing w:after="120"/>
        <w:ind w:firstLine="567"/>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редакций этих средств массовой информации.</w:t>
      </w:r>
    </w:p>
    <w:p>
      <w:pPr>
        <w:spacing w:after="120"/>
        <w:ind w:firstLine="567"/>
        <w:jc w:val="both"/>
      </w:pPr>
      <w:r>
        <w:rPr>
          <w:rFonts w:ascii="Arial" w:cs="Arial" w:eastAsia="Arial" w:hAnsi="Arial"/>
          <w:sz w:val="24"/>
          <w:szCs w:val="24"/>
        </w:rPr>
        <w:t xml:space="preserve">31. Кандидаты вправе в любое время отозвать доверенных лиц, уведомив об этом Центральную избирательную комиссию, которая аннулирует выданные им удостоверения. Доверенное лицо вправе в любое время по собственной инициативе сложить свои полномочия, вернув в Центральную избирательную комиссию выданное ему удостоверение и уведомив об этом назначившего его кандидата.</w:t>
      </w:r>
    </w:p>
    <w:p>
      <w:pPr>
        <w:spacing w:after="120"/>
        <w:ind w:firstLine="567"/>
        <w:jc w:val="both"/>
      </w:pPr>
      <w:r>
        <w:rPr>
          <w:rFonts w:ascii="Arial" w:cs="Arial" w:eastAsia="Arial" w:hAnsi="Arial"/>
          <w:sz w:val="24"/>
          <w:szCs w:val="24"/>
        </w:rPr>
        <w:t xml:space="preserve">32. Полномочия доверенных лиц прекращаются с момента утраты статуса кандидатов, но не позднее дня официального опубликования результатов выборов.</w:t>
      </w:r>
    </w:p>
    <w:p>
      <w:pPr>
        <w:spacing w:after="240" w:before="200"/>
        <w:jc w:val="center"/>
      </w:pPr>
      <w:r>
        <w:rPr>
          <w:rFonts w:ascii="Arial" w:cs="Arial" w:eastAsia="Arial" w:hAnsi="Arial"/>
          <w:b/>
          <w:bCs/>
          <w:sz w:val="32"/>
          <w:szCs w:val="32"/>
        </w:rPr>
        <w:t xml:space="preserve">5. Наблюдатели кандидатов</w:t>
      </w:r>
    </w:p>
    <w:p>
      <w:pPr>
        <w:spacing w:after="120"/>
        <w:ind w:firstLine="567"/>
        <w:jc w:val="both"/>
      </w:pPr>
      <w:r>
        <w:rPr>
          <w:rFonts w:ascii="Arial" w:cs="Arial" w:eastAsia="Arial" w:hAnsi="Arial"/>
          <w:sz w:val="24"/>
          <w:szCs w:val="24"/>
        </w:rPr>
        <w:t xml:space="preserve">33. Кандидаты могут назначить в каждую участковую избирательную комиссию не более двух наблюдателей, которые имеют право поочередно осуществлять наблюдение за проведением голосования и другими избирательными действиями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кандидата.</w:t>
      </w:r>
    </w:p>
    <w:p>
      <w:pPr>
        <w:spacing w:after="120"/>
        <w:ind w:firstLine="567"/>
        <w:jc w:val="both"/>
      </w:pPr>
      <w:r>
        <w:rPr>
          <w:rFonts w:ascii="Arial" w:cs="Arial" w:eastAsia="Arial" w:hAnsi="Arial"/>
          <w:sz w:val="24"/>
          <w:szCs w:val="24"/>
        </w:rPr>
        <w:t xml:space="preserve">34. Наблюдатель приобретает права и обязанности наблюдателя после поступления в соответствующую избирательную комиссию направления от назначивших его кандидата. В направлении указываются фамилия, имя и отчество, постоянное место жительства наблюдателя, номера избирательных участков, наименования избирательных комиссий, в которые он направляется, а также производится запись об отсутствии у него ограничений, предусмотренных законом. Направление действительно при предъявлении паспорта или заменяющего его документа. Предварительное уведомление о направлении наблюдателя не требуется.</w:t>
      </w:r>
    </w:p>
    <w:p>
      <w:pPr>
        <w:spacing w:after="120"/>
        <w:ind w:firstLine="567"/>
        <w:jc w:val="both"/>
      </w:pPr>
      <w:r>
        <w:rPr>
          <w:rFonts w:ascii="Arial" w:cs="Arial" w:eastAsia="Arial" w:hAnsi="Arial"/>
          <w:sz w:val="24"/>
          <w:szCs w:val="24"/>
        </w:rPr>
        <w:t xml:space="preserve">Направление считается действительным при наличии подписи кандидата и предъявлении паспорта.</w:t>
      </w:r>
    </w:p>
    <w:p>
      <w:pPr>
        <w:spacing w:after="120"/>
        <w:ind w:firstLine="567"/>
        <w:jc w:val="both"/>
      </w:pPr>
      <w:r>
        <w:rPr>
          <w:rFonts w:ascii="Arial" w:cs="Arial" w:eastAsia="Arial" w:hAnsi="Arial"/>
          <w:sz w:val="24"/>
          <w:szCs w:val="24"/>
        </w:rPr>
        <w:t xml:space="preserve">35. Наблюдателем вправе быть гражданин Кыргызской Республики, обладающий активным избирательным правом.</w:t>
      </w:r>
    </w:p>
    <w:p>
      <w:pPr>
        <w:spacing w:after="120"/>
        <w:ind w:firstLine="567"/>
        <w:jc w:val="both"/>
      </w:pPr>
      <w:r>
        <w:rPr>
          <w:rFonts w:ascii="Arial" w:cs="Arial" w:eastAsia="Arial" w:hAnsi="Arial"/>
          <w:sz w:val="24"/>
          <w:szCs w:val="24"/>
        </w:rPr>
        <w:t xml:space="preserve">Наблюдателем не вправе быть: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представители кандидата в избирательных комиссиях; судьи, прокуроры, работники иных правоохранительных и фискальных органов, военнослужащие.</w:t>
      </w:r>
    </w:p>
    <w:p>
      <w:pPr>
        <w:spacing w:after="120"/>
        <w:ind w:firstLine="567"/>
        <w:jc w:val="both"/>
      </w:pPr>
      <w:r>
        <w:rPr>
          <w:rFonts w:ascii="Arial" w:cs="Arial" w:eastAsia="Arial" w:hAnsi="Arial"/>
          <w:sz w:val="24"/>
          <w:szCs w:val="24"/>
        </w:rPr>
        <w:t xml:space="preserve">36. Наблюдатель вправе:</w:t>
      </w:r>
    </w:p>
    <w:p>
      <w:pPr>
        <w:spacing w:after="12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120"/>
        <w:ind w:firstLine="567"/>
        <w:jc w:val="both"/>
      </w:pPr>
      <w:r>
        <w:rPr>
          <w:rFonts w:ascii="Arial" w:cs="Arial" w:eastAsia="Arial" w:hAnsi="Arial"/>
          <w:sz w:val="24"/>
          <w:szCs w:val="24"/>
        </w:rPr>
        <w:t xml:space="preserve">3) осуществить наблюдение за ходом учета избирателей;</w:t>
      </w:r>
    </w:p>
    <w:p>
      <w:pPr>
        <w:spacing w:after="12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12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12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12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120"/>
        <w:ind w:firstLine="567"/>
        <w:jc w:val="both"/>
      </w:pPr>
      <w:r>
        <w:rPr>
          <w:rFonts w:ascii="Arial" w:cs="Arial" w:eastAsia="Arial" w:hAnsi="Arial"/>
          <w:sz w:val="24"/>
          <w:szCs w:val="24"/>
        </w:rPr>
        <w:t xml:space="preserve">9) свободно передвигаться и присутствовать на любых избирательных участках и в избирательных комиссиях;</w:t>
      </w:r>
    </w:p>
    <w:p>
      <w:pPr>
        <w:spacing w:after="120"/>
        <w:ind w:firstLine="567"/>
        <w:jc w:val="both"/>
      </w:pPr>
      <w:r>
        <w:rPr>
          <w:rFonts w:ascii="Arial" w:cs="Arial" w:eastAsia="Arial" w:hAnsi="Arial"/>
          <w:sz w:val="24"/>
          <w:szCs w:val="24"/>
        </w:rPr>
        <w:t xml:space="preserve">10) наблюдать за установленным настоящим конституционным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120"/>
        <w:ind w:firstLine="567"/>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ind w:firstLine="567"/>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120"/>
        <w:ind w:firstLine="567"/>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120"/>
        <w:ind w:firstLine="567"/>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конституционным Законом;</w:t>
      </w:r>
    </w:p>
    <w:p>
      <w:pPr>
        <w:spacing w:after="120"/>
        <w:ind w:firstLine="567"/>
        <w:jc w:val="both"/>
      </w:pPr>
      <w:r>
        <w:rPr>
          <w:rFonts w:ascii="Arial" w:cs="Arial" w:eastAsia="Arial" w:hAnsi="Arial"/>
          <w:sz w:val="24"/>
          <w:szCs w:val="24"/>
        </w:rPr>
        <w:t xml:space="preserve">15) присутствовать при повторном подсчете голосов избирателей в соответствующих избирательных комиссиях;</w:t>
      </w:r>
    </w:p>
    <w:p>
      <w:pPr>
        <w:spacing w:after="120"/>
        <w:ind w:firstLine="567"/>
        <w:jc w:val="both"/>
      </w:pPr>
      <w:r>
        <w:rPr>
          <w:rFonts w:ascii="Arial" w:cs="Arial" w:eastAsia="Arial" w:hAnsi="Arial"/>
          <w:sz w:val="24"/>
          <w:szCs w:val="24"/>
        </w:rPr>
        <w:t xml:space="preserve">16) носить не содержащие признаков предвыборной агитации нагрудные знаки с обозначением своего статуса, фамилии, имени и отчества, имени и фамилии кандидата, направившей наблюдателя в избирательную комиссию;</w:t>
      </w:r>
    </w:p>
    <w:p>
      <w:pPr>
        <w:spacing w:after="120"/>
        <w:ind w:firstLine="567"/>
        <w:jc w:val="both"/>
      </w:pPr>
      <w:r>
        <w:rPr>
          <w:rFonts w:ascii="Arial" w:cs="Arial" w:eastAsia="Arial" w:hAnsi="Arial"/>
          <w:sz w:val="24"/>
          <w:szCs w:val="24"/>
        </w:rPr>
        <w:t xml:space="preserve">17)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120"/>
        <w:ind w:firstLine="567"/>
        <w:jc w:val="both"/>
      </w:pPr>
      <w:r>
        <w:rPr>
          <w:rFonts w:ascii="Arial" w:cs="Arial" w:eastAsia="Arial" w:hAnsi="Arial"/>
          <w:sz w:val="24"/>
          <w:szCs w:val="24"/>
        </w:rPr>
        <w:t xml:space="preserve">37. Наблюдатель не вправе:</w:t>
      </w:r>
    </w:p>
    <w:p>
      <w:pPr>
        <w:spacing w:after="120"/>
        <w:ind w:firstLine="567"/>
        <w:jc w:val="both"/>
      </w:pPr>
      <w:r>
        <w:rPr>
          <w:rFonts w:ascii="Arial" w:cs="Arial" w:eastAsia="Arial" w:hAnsi="Arial"/>
          <w:sz w:val="24"/>
          <w:szCs w:val="24"/>
        </w:rPr>
        <w:t xml:space="preserve">1) выдавать избирателям избирательные бюллетени;</w:t>
      </w:r>
    </w:p>
    <w:p>
      <w:pPr>
        <w:spacing w:after="12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12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12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12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12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ind w:firstLine="567"/>
        <w:jc w:val="both"/>
      </w:pPr>
      <w:r>
        <w:rPr>
          <w:rFonts w:ascii="Arial" w:cs="Arial" w:eastAsia="Arial" w:hAnsi="Arial"/>
          <w:sz w:val="24"/>
          <w:szCs w:val="24"/>
        </w:rPr>
        <w:t xml:space="preserve">7) вести агитацию среди избирателей;</w:t>
      </w:r>
    </w:p>
    <w:p>
      <w:pPr>
        <w:spacing w:after="12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ind w:firstLine="567"/>
        <w:jc w:val="both"/>
      </w:pPr>
      <w:r>
        <w:rPr>
          <w:rFonts w:ascii="Arial" w:cs="Arial" w:eastAsia="Arial" w:hAnsi="Arial"/>
          <w:sz w:val="24"/>
          <w:szCs w:val="24"/>
        </w:rPr>
        <w:t xml:space="preserve">38. Наблюдатель удаляется из помещения для голосования, если он пытается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240" w:before="200"/>
        <w:jc w:val="center"/>
      </w:pPr>
      <w:r>
        <w:rPr>
          <w:rFonts w:ascii="Arial" w:cs="Arial" w:eastAsia="Arial" w:hAnsi="Arial"/>
          <w:b/>
          <w:bCs/>
          <w:sz w:val="32"/>
          <w:szCs w:val="32"/>
        </w:rPr>
        <w:t xml:space="preserve">6. Представители кандидатов на стадиях избирательного процесса</w:t>
      </w:r>
    </w:p>
    <w:p>
      <w:pPr>
        <w:spacing w:after="120"/>
        <w:ind w:firstLine="567"/>
        <w:jc w:val="both"/>
      </w:pPr>
      <w:r>
        <w:rPr>
          <w:rFonts w:ascii="Arial" w:cs="Arial" w:eastAsia="Arial" w:hAnsi="Arial"/>
          <w:sz w:val="24"/>
          <w:szCs w:val="24"/>
        </w:rPr>
        <w:t xml:space="preserve">39. Представители кандидатов (далее - представители) участвуя в выборах, осуществляют полномочия,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40. Так при проведении предвыборной агитации представители, за исключением наблюдателей, вправе:</w:t>
      </w:r>
    </w:p>
    <w:p>
      <w:pPr>
        <w:spacing w:after="120"/>
        <w:ind w:firstLine="567"/>
        <w:jc w:val="both"/>
      </w:pPr>
      <w:r>
        <w:rPr>
          <w:rFonts w:ascii="Arial" w:cs="Arial" w:eastAsia="Arial" w:hAnsi="Arial"/>
          <w:sz w:val="24"/>
          <w:szCs w:val="24"/>
        </w:rPr>
        <w:t xml:space="preserve">- участвовать в организации и проведении агитационной кампании;</w:t>
      </w:r>
    </w:p>
    <w:p>
      <w:pPr>
        <w:spacing w:after="120"/>
        <w:ind w:firstLine="567"/>
        <w:jc w:val="both"/>
      </w:pPr>
      <w:r>
        <w:rPr>
          <w:rFonts w:ascii="Arial" w:cs="Arial" w:eastAsia="Arial" w:hAnsi="Arial"/>
          <w:sz w:val="24"/>
          <w:szCs w:val="24"/>
        </w:rPr>
        <w:t xml:space="preserve">- участвовать в совместных агитационных мероприятиях на каналах организаций телерадиовещания;</w:t>
      </w:r>
    </w:p>
    <w:p>
      <w:pPr>
        <w:spacing w:after="120"/>
        <w:ind w:firstLine="567"/>
        <w:jc w:val="both"/>
      </w:pPr>
      <w:r>
        <w:rPr>
          <w:rFonts w:ascii="Arial" w:cs="Arial" w:eastAsia="Arial" w:hAnsi="Arial"/>
          <w:sz w:val="24"/>
          <w:szCs w:val="24"/>
        </w:rPr>
        <w:t xml:space="preserve">- распространять агитационные материалы;</w:t>
      </w:r>
    </w:p>
    <w:p>
      <w:pPr>
        <w:spacing w:after="120"/>
        <w:ind w:firstLine="567"/>
        <w:jc w:val="both"/>
      </w:pPr>
      <w:r>
        <w:rPr>
          <w:rFonts w:ascii="Arial" w:cs="Arial" w:eastAsia="Arial" w:hAnsi="Arial"/>
          <w:sz w:val="24"/>
          <w:szCs w:val="24"/>
        </w:rPr>
        <w:t xml:space="preserve">- участвовать в иных агитационных мероприятиях.</w:t>
      </w:r>
    </w:p>
    <w:p>
      <w:pPr>
        <w:spacing w:after="120"/>
        <w:ind w:firstLine="567"/>
        <w:jc w:val="both"/>
      </w:pPr>
      <w:r>
        <w:rPr>
          <w:rFonts w:ascii="Arial" w:cs="Arial" w:eastAsia="Arial" w:hAnsi="Arial"/>
          <w:sz w:val="24"/>
          <w:szCs w:val="24"/>
        </w:rPr>
        <w:t xml:space="preserve">41.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12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культовых зданий, сооружений и относящихся к ним территорий, объектов с опасными и вредными производствами, электростанций, железных дорог, нефтепроводов и от линий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 и проведение предвыборной агитации, собраний и других мероприятий политического характера в местах религиозного назначения.</w:t>
      </w:r>
    </w:p>
    <w:p>
      <w:pPr>
        <w:spacing w:after="120"/>
        <w:ind w:firstLine="567"/>
        <w:jc w:val="both"/>
      </w:pPr>
      <w:r>
        <w:rPr>
          <w:rFonts w:ascii="Arial" w:cs="Arial" w:eastAsia="Arial" w:hAnsi="Arial"/>
          <w:sz w:val="24"/>
          <w:szCs w:val="24"/>
        </w:rPr>
        <w:t xml:space="preserve">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кандидатов, изображение кандидата в соответствии с перечнем, утверждаемым Центральной избирательной комиссией; предоставлять безвозмездные или на льготных условиях услуги.</w:t>
      </w:r>
    </w:p>
    <w:p>
      <w:pPr>
        <w:spacing w:after="120"/>
        <w:ind w:firstLine="567"/>
        <w:jc w:val="both"/>
      </w:pPr>
      <w:r>
        <w:rPr>
          <w:rFonts w:ascii="Arial" w:cs="Arial" w:eastAsia="Arial" w:hAnsi="Arial"/>
          <w:sz w:val="24"/>
          <w:szCs w:val="24"/>
        </w:rPr>
        <w:t xml:space="preserve">Представители кандидатов с момента назначения выборов и до опубликования результатов выборов не вправе заниматься благотворительной деятельностью.</w:t>
      </w:r>
    </w:p>
    <w:p>
      <w:pPr>
        <w:spacing w:after="120"/>
        <w:ind w:firstLine="567"/>
        <w:jc w:val="both"/>
      </w:pPr>
      <w:r>
        <w:rPr>
          <w:rFonts w:ascii="Arial" w:cs="Arial" w:eastAsia="Arial" w:hAnsi="Arial"/>
          <w:sz w:val="24"/>
          <w:szCs w:val="24"/>
        </w:rPr>
        <w:t xml:space="preserve">Представители кандидатов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выдвинувших кандидатов.</w:t>
      </w:r>
    </w:p>
    <w:p>
      <w:pPr>
        <w:spacing w:after="120"/>
        <w:ind w:firstLine="567"/>
        <w:jc w:val="both"/>
      </w:pPr>
      <w:r>
        <w:rPr>
          <w:rFonts w:ascii="Arial" w:cs="Arial" w:eastAsia="Arial" w:hAnsi="Arial"/>
          <w:sz w:val="24"/>
          <w:szCs w:val="24"/>
        </w:rPr>
        <w:t xml:space="preserve">42. В день голосования в помещении для голосования представители вправе:</w:t>
      </w:r>
    </w:p>
    <w:p>
      <w:pPr>
        <w:spacing w:after="120"/>
        <w:ind w:firstLine="567"/>
        <w:jc w:val="both"/>
      </w:pPr>
      <w:r>
        <w:rPr>
          <w:rFonts w:ascii="Arial" w:cs="Arial" w:eastAsia="Arial" w:hAnsi="Arial"/>
          <w:sz w:val="24"/>
          <w:szCs w:val="24"/>
        </w:rPr>
        <w:t xml:space="preserve">- присутствовать на вскрытии опечатанного сейфа (шкафа), в котором находятся список избирателей данного участка, печать участковой избирательной комиссии, а также документы по результатам голосования вне помещения;</w:t>
      </w:r>
    </w:p>
    <w:p>
      <w:pPr>
        <w:spacing w:after="120"/>
        <w:ind w:firstLine="567"/>
        <w:jc w:val="both"/>
      </w:pPr>
      <w:r>
        <w:rPr>
          <w:rFonts w:ascii="Arial" w:cs="Arial" w:eastAsia="Arial" w:hAnsi="Arial"/>
          <w:sz w:val="24"/>
          <w:szCs w:val="24"/>
        </w:rPr>
        <w:t xml:space="preserve">- присутствовать на оглашении числа включенных в список избирателей;</w:t>
      </w:r>
    </w:p>
    <w:p>
      <w:pPr>
        <w:spacing w:after="120"/>
        <w:ind w:firstLine="567"/>
        <w:jc w:val="both"/>
      </w:pPr>
      <w:r>
        <w:rPr>
          <w:rFonts w:ascii="Arial" w:cs="Arial" w:eastAsia="Arial" w:hAnsi="Arial"/>
          <w:sz w:val="24"/>
          <w:szCs w:val="24"/>
        </w:rPr>
        <w:t xml:space="preserve">- визуально знакомиться и сопоставить бумажный и электронный списки избирателей;</w:t>
      </w:r>
    </w:p>
    <w:p>
      <w:pPr>
        <w:spacing w:after="120"/>
        <w:ind w:firstLine="567"/>
        <w:jc w:val="both"/>
      </w:pPr>
      <w:r>
        <w:rPr>
          <w:rFonts w:ascii="Arial" w:cs="Arial" w:eastAsia="Arial" w:hAnsi="Arial"/>
          <w:sz w:val="24"/>
          <w:szCs w:val="24"/>
        </w:rPr>
        <w:t xml:space="preserve">- осматривать пустые ящики для голосования, которые опечатываются (пломбируются) печатью участковой избирательной комиссии;</w:t>
      </w:r>
    </w:p>
    <w:p>
      <w:pPr>
        <w:spacing w:after="120"/>
        <w:ind w:firstLine="567"/>
        <w:jc w:val="both"/>
      </w:pPr>
      <w:r>
        <w:rPr>
          <w:rFonts w:ascii="Arial" w:cs="Arial" w:eastAsia="Arial" w:hAnsi="Arial"/>
          <w:sz w:val="24"/>
          <w:szCs w:val="24"/>
        </w:rPr>
        <w:t xml:space="preserve">- подписывать контрольные листы и наблюдать за опусканием их в ящики для голосования.</w:t>
      </w:r>
    </w:p>
    <w:p>
      <w:pPr>
        <w:spacing w:after="120"/>
        <w:ind w:firstLine="567"/>
        <w:jc w:val="both"/>
      </w:pPr>
      <w:r>
        <w:rPr>
          <w:rFonts w:ascii="Arial" w:cs="Arial" w:eastAsia="Arial" w:hAnsi="Arial"/>
          <w:sz w:val="24"/>
          <w:szCs w:val="24"/>
        </w:rPr>
        <w:t xml:space="preserve">Представители также вправе присутствовать при проведении голосования вне помещения для голосования. При этом представители также вправе осматривать пустые ящики для голосования вне помещения для голосования и подписывать контрольные листы, опускаемые в ящики для голосования.</w:t>
      </w:r>
    </w:p>
    <w:p>
      <w:pPr>
        <w:spacing w:after="120"/>
        <w:ind w:firstLine="567"/>
        <w:jc w:val="both"/>
      </w:pPr>
      <w:r>
        <w:rPr>
          <w:rFonts w:ascii="Arial" w:cs="Arial" w:eastAsia="Arial" w:hAnsi="Arial"/>
          <w:sz w:val="24"/>
          <w:szCs w:val="24"/>
        </w:rPr>
        <w:t xml:space="preserve">43. При подсчете голосов избирателей представители вправе:</w:t>
      </w:r>
    </w:p>
    <w:p>
      <w:pPr>
        <w:spacing w:after="120"/>
        <w:ind w:firstLine="567"/>
        <w:jc w:val="both"/>
      </w:pPr>
      <w:r>
        <w:rPr>
          <w:rFonts w:ascii="Arial" w:cs="Arial" w:eastAsia="Arial" w:hAnsi="Arial"/>
          <w:sz w:val="24"/>
          <w:szCs w:val="24"/>
        </w:rPr>
        <w:t xml:space="preserve">- присутствовать при подсчете голосов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представителей в избирательной комиссии.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ind w:firstLine="567"/>
        <w:jc w:val="both"/>
      </w:pPr>
      <w:r>
        <w:rPr>
          <w:rFonts w:ascii="Arial" w:cs="Arial" w:eastAsia="Arial" w:hAnsi="Arial"/>
          <w:sz w:val="24"/>
          <w:szCs w:val="24"/>
        </w:rPr>
        <w:t xml:space="preserve">- производить фотографирование, кино-, видеосъемку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120"/>
        <w:ind w:firstLine="567"/>
        <w:jc w:val="both"/>
      </w:pPr>
      <w:r>
        <w:rPr>
          <w:rFonts w:ascii="Arial" w:cs="Arial" w:eastAsia="Arial" w:hAnsi="Arial"/>
          <w:sz w:val="24"/>
          <w:szCs w:val="24"/>
        </w:rPr>
        <w:t xml:space="preserve">- требовать произвести пересчет голосов;</w:t>
      </w:r>
    </w:p>
    <w:p>
      <w:pPr>
        <w:spacing w:after="120"/>
        <w:ind w:firstLine="567"/>
        <w:jc w:val="both"/>
      </w:pPr>
      <w:r>
        <w:rPr>
          <w:rFonts w:ascii="Arial" w:cs="Arial" w:eastAsia="Arial" w:hAnsi="Arial"/>
          <w:sz w:val="24"/>
          <w:szCs w:val="24"/>
        </w:rPr>
        <w:t xml:space="preserve">- участвовать при пересчете избирательных бюллетеней при визуальном контроле со стороны участковой комиссии;</w:t>
      </w:r>
    </w:p>
    <w:p>
      <w:pPr>
        <w:spacing w:after="120"/>
        <w:ind w:firstLine="567"/>
        <w:jc w:val="both"/>
      </w:pPr>
      <w:r>
        <w:rPr>
          <w:rFonts w:ascii="Arial" w:cs="Arial" w:eastAsia="Arial" w:hAnsi="Arial"/>
          <w:sz w:val="24"/>
          <w:szCs w:val="24"/>
        </w:rPr>
        <w:t xml:space="preserve">- присутствовать при осуществлении упаковки избирательных бюллетеней, списков избирателей, а также их складывания в мешок или коробку, а также поставить на мешке или коробке свои подписи;</w:t>
      </w:r>
    </w:p>
    <w:p>
      <w:pPr>
        <w:spacing w:after="120"/>
        <w:ind w:firstLine="567"/>
        <w:jc w:val="both"/>
      </w:pPr>
      <w:r>
        <w:rPr>
          <w:rFonts w:ascii="Arial" w:cs="Arial" w:eastAsia="Arial" w:hAnsi="Arial"/>
          <w:sz w:val="24"/>
          <w:szCs w:val="24"/>
        </w:rPr>
        <w:t xml:space="preserve">- присутствовать при оглашении итогов голосования после подписания протокола об итогах голосования участковой избирательной комиссией;</w:t>
      </w:r>
    </w:p>
    <w:p>
      <w:pPr>
        <w:spacing w:after="120"/>
        <w:ind w:firstLine="567"/>
        <w:jc w:val="both"/>
      </w:pPr>
      <w:r>
        <w:rPr>
          <w:rFonts w:ascii="Arial" w:cs="Arial" w:eastAsia="Arial" w:hAnsi="Arial"/>
          <w:sz w:val="24"/>
          <w:szCs w:val="24"/>
        </w:rPr>
        <w:t xml:space="preserve">- сопровождать доставку первого экземпляра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в окружную избирательную комиссию;</w:t>
      </w:r>
    </w:p>
    <w:p>
      <w:pPr>
        <w:spacing w:after="120"/>
        <w:ind w:firstLine="567"/>
        <w:jc w:val="both"/>
      </w:pPr>
      <w:r>
        <w:rPr>
          <w:rFonts w:ascii="Arial" w:cs="Arial" w:eastAsia="Arial" w:hAnsi="Arial"/>
          <w:sz w:val="24"/>
          <w:szCs w:val="24"/>
        </w:rPr>
        <w:t xml:space="preserve">-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окружных избирательных комиссий присутствовать при повторном подсчете Центральной избирательной комиссией;</w:t>
      </w:r>
    </w:p>
    <w:p>
      <w:pPr>
        <w:spacing w:after="120"/>
        <w:ind w:firstLine="567"/>
        <w:jc w:val="both"/>
      </w:pPr>
      <w:r>
        <w:rPr>
          <w:rFonts w:ascii="Arial" w:cs="Arial" w:eastAsia="Arial" w:hAnsi="Arial"/>
          <w:sz w:val="24"/>
          <w:szCs w:val="24"/>
        </w:rPr>
        <w:t xml:space="preserve">- получить от секретаря избирательной комиссии незамедлительно после подписания протокола об итогах голосования копию, заверенную печатью.</w:t>
      </w:r>
    </w:p>
    <w:p>
      <w:pPr>
        <w:spacing w:after="120"/>
        <w:ind w:firstLine="567"/>
        <w:jc w:val="both"/>
      </w:pPr>
      <w:r>
        <w:rPr>
          <w:rFonts w:ascii="Arial" w:cs="Arial" w:eastAsia="Arial" w:hAnsi="Arial"/>
          <w:sz w:val="24"/>
          <w:szCs w:val="24"/>
        </w:rPr>
        <w:t xml:space="preserve">44. Представитель вправе обратиться с заявлением на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субъектов избирательного процесса (кандидат, представитель кандидата в избирательной комиссии), требования </w:t>
      </w:r>
      <w:hyperlink w:history="1" r:id="rIdl5jhokngxp-9a1xcj8sr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 могут обратиться в органы прокуратуры, органы внутренних дел, избирательные комиссии или суд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uqkdqoeyotyfelgb8w7">
      <w:r>
        <w:rPr>
          <w:rFonts w:ascii="Arial" w:cs="Arial" w:eastAsia="Arial" w:hAnsi="Arial"/>
          <w:color w:val="132D3F"/>
          <w:sz w:val="16"/>
          <w:szCs w:val="16"/>
          <w:u w:val="single"/>
        </w:rPr>
        <w:t xml:space="preserve">dalil.kg/document/230030670</w:t>
      </w:r>
    </w:hyperlink>
  </w:p>
  <w:p>
    <w:pPr>
      <w:spacing w:after="0" w:before="40"/>
      <w:jc w:val="center"/>
    </w:pPr>
    <w:hyperlink w:history="1" r:id="rIdd_esnf_dwd0cbfalzwcr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0euuvc36auavgrvng" Type="http://schemas.openxmlformats.org/officeDocument/2006/relationships/hyperlink" Target="https://dalil.kg/document/230030668" TargetMode="External"/><Relationship Id="rIdn8jqzkbbcawcqjngtxxsb" Type="http://schemas.openxmlformats.org/officeDocument/2006/relationships/hyperlink" Target="https://dalil.kg/document/112213" TargetMode="External"/><Relationship Id="rId7wane-sip4fmbh__wz1ss" Type="http://schemas.openxmlformats.org/officeDocument/2006/relationships/hyperlink" Target="https://dalil.kg/document/203244" TargetMode="External"/><Relationship Id="rIdpmq5rh9cnollqvlbv7m8o" Type="http://schemas.openxmlformats.org/officeDocument/2006/relationships/hyperlink" Target="https://dalil.kg/document/112260" TargetMode="External"/><Relationship Id="rId7iwrlfqjvusvjeynsng4f" Type="http://schemas.openxmlformats.org/officeDocument/2006/relationships/hyperlink" Target="https://dalil.kg/document/203244" TargetMode="External"/><Relationship Id="rIduxfptda3i-cbu7wa5te3g" Type="http://schemas.openxmlformats.org/officeDocument/2006/relationships/hyperlink" Target="https://dalil.kg/document/203244#st_19" TargetMode="External"/><Relationship Id="rIdl5jhokngxp-9a1xcj8sra"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uqkdqoeyotyfelgb8w7" Type="http://schemas.openxmlformats.org/officeDocument/2006/relationships/hyperlink" Target="https://dalil.kg/document/230030670" TargetMode="External"/><Relationship Id="rIdd_esnf_dwd0cbfalzwcr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2026-09-27T08:51:00.735Z</dcterms:created>
  <dcterms:modified xsi:type="dcterms:W3CDTF">2026-09-27T08:51:00.735Z</dcterms:modified>
</cp:coreProperties>
</file>

<file path=docProps/custom.xml><?xml version="1.0" encoding="utf-8"?>
<Properties xmlns="http://schemas.openxmlformats.org/officeDocument/2006/custom-properties" xmlns:vt="http://schemas.openxmlformats.org/officeDocument/2006/docPropsVTypes"/>
</file>