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8kpkr1e0mhugc0xt0rso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4 марта 2025 года № 111)</w:t>
      </w:r>
    </w:p>
    <w:p>
      <w:pPr>
        <w:spacing w:after="240" w:before="200"/>
        <w:jc w:val="center"/>
      </w:pPr>
      <w:r>
        <w:rPr>
          <w:rFonts w:ascii="Arial" w:cs="Arial" w:eastAsia="Arial" w:hAnsi="Arial"/>
          <w:b/>
          <w:bCs/>
          <w:sz w:val="32"/>
          <w:szCs w:val="32"/>
        </w:rPr>
        <w:t xml:space="preserve">ЕДИНЫЕ СТАНДАРТЫ
 совершения таможенных операций и проведения таможенного контроля в отношении товаров и транспортных средств таможенными органами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Единые стандарты совершения таможенных операций и проведения таможенного контроля в отношении товаров и транспортных средств таможенными органами (далее - Стандарты) определяют унифицированные действия (меры) таможенных органов, связанные с процессом перемещения товаров и транспортных средств через таможенную границу Евразийского экономического союза в Кыргызской Республике (далее - таможенная граница), а также конкретные показатели, характеризующие достижение и исполнение стандартов.</w:t>
      </w:r>
    </w:p>
    <w:p>
      <w:pPr>
        <w:spacing w:after="120"/>
        <w:ind w:firstLine="567"/>
        <w:jc w:val="both"/>
      </w:pPr>
      <w:r>
        <w:rPr>
          <w:rFonts w:ascii="Arial" w:cs="Arial" w:eastAsia="Arial" w:hAnsi="Arial"/>
          <w:sz w:val="24"/>
          <w:szCs w:val="24"/>
        </w:rPr>
        <w:t xml:space="preserve">Прием документов и выдача результатов Стандартов осуществляются таможенными органами через информационную систему таможенного органа.</w:t>
      </w:r>
    </w:p>
    <w:p>
      <w:pPr>
        <w:spacing w:after="120"/>
        <w:ind w:firstLine="567"/>
        <w:jc w:val="both"/>
      </w:pPr>
      <w:r>
        <w:rPr>
          <w:rFonts w:ascii="Arial" w:cs="Arial" w:eastAsia="Arial" w:hAnsi="Arial"/>
          <w:sz w:val="24"/>
          <w:szCs w:val="24"/>
        </w:rPr>
        <w:t xml:space="preserve">2. Под Стандартами понимается четкое и последовательное применение средств и методов (способов) таможенного регулирования, обеспечивающих равные, благоприятные и предсказуемые условия ведения предпринимательской деятельности для участников внешнеэкономической деятельности, при условии соблюдения требований международных договоров и актов, составляющих право Евразийского экономического союза в сфере таможенного регулирования, и законодательства Кыргызской Республики в сфере таможенного дела.</w:t>
      </w:r>
    </w:p>
    <w:p>
      <w:pPr>
        <w:spacing w:after="120"/>
        <w:ind w:firstLine="567"/>
        <w:jc w:val="both"/>
      </w:pPr>
      <w:r>
        <w:rPr>
          <w:rFonts w:ascii="Arial" w:cs="Arial" w:eastAsia="Arial" w:hAnsi="Arial"/>
          <w:sz w:val="24"/>
          <w:szCs w:val="24"/>
        </w:rPr>
        <w:t xml:space="preserve">3. Стандарты, используемые при совершении таможенных операций:</w:t>
      </w:r>
    </w:p>
    <w:p>
      <w:pPr>
        <w:spacing w:after="120"/>
        <w:ind w:firstLine="567"/>
        <w:jc w:val="both"/>
      </w:pPr>
      <w:r>
        <w:rPr>
          <w:rFonts w:ascii="Arial" w:cs="Arial" w:eastAsia="Arial" w:hAnsi="Arial"/>
          <w:sz w:val="24"/>
          <w:szCs w:val="24"/>
        </w:rPr>
        <w:t xml:space="preserve">1) "Совершение таможенных операций в отношении товаров и транспортных средств до прибытия на таможенную территорию Евразийского экономического союза";</w:t>
      </w:r>
    </w:p>
    <w:p>
      <w:pPr>
        <w:spacing w:after="120"/>
        <w:ind w:firstLine="567"/>
        <w:jc w:val="both"/>
      </w:pPr>
      <w:r>
        <w:rPr>
          <w:rFonts w:ascii="Arial" w:cs="Arial" w:eastAsia="Arial" w:hAnsi="Arial"/>
          <w:sz w:val="24"/>
          <w:szCs w:val="24"/>
        </w:rPr>
        <w:t xml:space="preserve">2) "Совершение таможенных операций в отношении товаров и транспортных средств при прибытии на таможенную границу Евразийского экономического союза в Кыргызской Республике через автомобильные пункты пропуска";</w:t>
      </w:r>
    </w:p>
    <w:p>
      <w:pPr>
        <w:spacing w:after="120"/>
        <w:ind w:firstLine="567"/>
        <w:jc w:val="both"/>
      </w:pPr>
      <w:r>
        <w:rPr>
          <w:rFonts w:ascii="Arial" w:cs="Arial" w:eastAsia="Arial" w:hAnsi="Arial"/>
          <w:sz w:val="24"/>
          <w:szCs w:val="24"/>
        </w:rPr>
        <w:t xml:space="preserve">3) "Совершение таможенных операций, связанных с помещением товаров под таможенную процедуру выпуска для внутреннего потребления";</w:t>
      </w:r>
    </w:p>
    <w:p>
      <w:pPr>
        <w:spacing w:after="120"/>
        <w:ind w:firstLine="567"/>
        <w:jc w:val="both"/>
      </w:pPr>
      <w:r>
        <w:rPr>
          <w:rFonts w:ascii="Arial" w:cs="Arial" w:eastAsia="Arial" w:hAnsi="Arial"/>
          <w:sz w:val="24"/>
          <w:szCs w:val="24"/>
        </w:rPr>
        <w:t xml:space="preserve">4) "Совершение таможенных операций, связанных с помещением товаров под таможенную процедуру экспорта";</w:t>
      </w:r>
    </w:p>
    <w:p>
      <w:pPr>
        <w:spacing w:after="120"/>
        <w:ind w:firstLine="567"/>
        <w:jc w:val="both"/>
      </w:pPr>
      <w:r>
        <w:rPr>
          <w:rFonts w:ascii="Arial" w:cs="Arial" w:eastAsia="Arial" w:hAnsi="Arial"/>
          <w:sz w:val="24"/>
          <w:szCs w:val="24"/>
        </w:rPr>
        <w:t xml:space="preserve">5) "Совершение таможенных операций, связанных с убытием товаров и транспортных средств с таможенной территории Евразийского экономического союза через автомобильные пункты пропуска".</w:t>
      </w:r>
    </w:p>
    <w:p>
      <w:pPr>
        <w:spacing w:after="120"/>
        <w:ind w:firstLine="567"/>
        <w:jc w:val="both"/>
      </w:pPr>
      <w:r>
        <w:rPr>
          <w:rFonts w:ascii="Arial" w:cs="Arial" w:eastAsia="Arial" w:hAnsi="Arial"/>
          <w:sz w:val="24"/>
          <w:szCs w:val="24"/>
        </w:rPr>
        <w:t xml:space="preserve">4. Стандарты применяются в электронной форме в местах прибытия товаров и транспортных средств на таможенную границу, убытия их с таможенной границы, в местах совершения таможенных операций при помещении товаров и транспортных средств под таможенные процедуры выпуска для внутреннего потребления и экспорта.</w:t>
      </w:r>
    </w:p>
    <w:p>
      <w:pPr>
        <w:spacing w:after="120"/>
        <w:ind w:firstLine="567"/>
        <w:jc w:val="both"/>
      </w:pPr>
      <w:r>
        <w:rPr>
          <w:rFonts w:ascii="Arial" w:cs="Arial" w:eastAsia="Arial" w:hAnsi="Arial"/>
          <w:sz w:val="24"/>
          <w:szCs w:val="24"/>
        </w:rPr>
        <w:t xml:space="preserve">5. В целях достижения и исполнения Стандартов уполномоченным органом в сфере таможенного дела устанавливаются показатели, представляющие собой количественно выраженные характеристики, которые используются для оценки степени достижения результатов и эффективности деятельности таможенных органов путем проведения периодичного анализа эффективности совершения таможенных операций с применением автоматизированной системы таможенного органа.</w:t>
      </w:r>
    </w:p>
    <w:p>
      <w:pPr>
        <w:spacing w:after="240" w:before="200"/>
        <w:jc w:val="center"/>
      </w:pPr>
      <w:r>
        <w:rPr>
          <w:rFonts w:ascii="Arial" w:cs="Arial" w:eastAsia="Arial" w:hAnsi="Arial"/>
          <w:b/>
          <w:bCs/>
          <w:sz w:val="32"/>
          <w:szCs w:val="32"/>
        </w:rPr>
        <w:t xml:space="preserve">Глава 2. Стандарт "Совершение таможенных операций в отношении товаров и транспортных средств до прибытия на таможенную территорию Евразийского экономического союза"</w:t>
      </w:r>
    </w:p>
    <w:p>
      <w:pPr>
        <w:spacing w:after="120"/>
        <w:ind w:firstLine="567"/>
        <w:jc w:val="both"/>
      </w:pPr>
      <w:r>
        <w:rPr>
          <w:rFonts w:ascii="Arial" w:cs="Arial" w:eastAsia="Arial" w:hAnsi="Arial"/>
          <w:sz w:val="24"/>
          <w:szCs w:val="24"/>
        </w:rPr>
        <w:t xml:space="preserve">6. Стандарт "Совершение таможенных операций в отношении товаров и транспортных средств до прибытия на таможенную территорию Евразийского экономического союза" (далее - Стандарт 1) разработан в соответствии со статьями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88</w:t>
      </w:r>
      <w:r>
        <w:rPr>
          <w:rFonts w:ascii="Arial" w:cs="Arial" w:eastAsia="Arial" w:hAnsi="Arial"/>
          <w:sz w:val="24"/>
          <w:szCs w:val="24"/>
        </w:rPr>
        <w:t xml:space="preserve"> Таможенного кодекса Евразийского экономического союза, решениями Коллегии Евразийской экономической комиссии "О порядке регистрации предварительной информации о товарах, предполагаемых к ввозу на таможенную территорию Евразийского экономического союза" от 10 апреля 2018 года № 52, "Об утверждении Порядка представления предварительной информации о товарах, предполагаемых к ввозу на таможенную территорию Евразийского экономического союза автомобильным транспортом" от 17 апреля 2018 года № 56, "Об утверждении Порядка представления предварительной информации о товарах, предполагаемых к ввозу на таможенную территорию Евразийского экономического союза железнодорожным транспортом" от 17 апреля 2018 года № 57, "Об утверждении Порядка представления предварительной информации о товарах, предполагаемых к ввозу на таможенную территорию Евразийского экономического союза воздушным транспортом" от 24 апреля 2018 года № 62, "Об использовании предварительной информации, представленной в виде электронного документа" от 25 декабря 2018 года № 214.</w:t>
      </w:r>
    </w:p>
    <w:p>
      <w:pPr>
        <w:spacing w:after="120"/>
        <w:ind w:firstLine="567"/>
        <w:jc w:val="both"/>
      </w:pPr>
      <w:r>
        <w:rPr>
          <w:rFonts w:ascii="Arial" w:cs="Arial" w:eastAsia="Arial" w:hAnsi="Arial"/>
          <w:sz w:val="24"/>
          <w:szCs w:val="24"/>
        </w:rPr>
        <w:t xml:space="preserve">7. Сроки и результаты исполнения Стандарта 1:</w:t>
      </w:r>
    </w:p>
    <w:p>
      <w:pPr>
        <w:spacing w:after="120"/>
        <w:ind w:firstLine="567"/>
        <w:jc w:val="both"/>
      </w:pPr>
      <w:r>
        <w:rPr>
          <w:rFonts w:ascii="Arial" w:cs="Arial" w:eastAsia="Arial" w:hAnsi="Arial"/>
          <w:sz w:val="24"/>
          <w:szCs w:val="24"/>
        </w:rPr>
        <w:t xml:space="preserve">1) регистрация представленной таможенному органу предварительной информации путем присвоения регистрационного номера - в течение тридцати минут;</w:t>
      </w:r>
    </w:p>
    <w:p>
      <w:pPr>
        <w:spacing w:after="120"/>
        <w:ind w:firstLine="567"/>
        <w:jc w:val="both"/>
      </w:pPr>
      <w:r>
        <w:rPr>
          <w:rFonts w:ascii="Arial" w:cs="Arial" w:eastAsia="Arial" w:hAnsi="Arial"/>
          <w:sz w:val="24"/>
          <w:szCs w:val="24"/>
        </w:rPr>
        <w:t xml:space="preserve">2) отказ в регистрации предварительной информации - в течение пятнадцати минут.</w:t>
      </w:r>
    </w:p>
    <w:p>
      <w:pPr>
        <w:spacing w:after="120"/>
        <w:ind w:firstLine="567"/>
        <w:jc w:val="both"/>
      </w:pPr>
      <w:r>
        <w:rPr>
          <w:rFonts w:ascii="Arial" w:cs="Arial" w:eastAsia="Arial" w:hAnsi="Arial"/>
          <w:sz w:val="24"/>
          <w:szCs w:val="24"/>
        </w:rPr>
        <w:t xml:space="preserve">8. Перечень основных мер, необходимых для исполнения Стандарта 1 и предоставления результатов:</w:t>
      </w:r>
    </w:p>
    <w:p>
      <w:pPr>
        <w:spacing w:after="120"/>
        <w:ind w:firstLine="567"/>
        <w:jc w:val="both"/>
      </w:pPr>
      <w:r>
        <w:rPr>
          <w:rFonts w:ascii="Arial" w:cs="Arial" w:eastAsia="Arial" w:hAnsi="Arial"/>
          <w:sz w:val="24"/>
          <w:szCs w:val="24"/>
        </w:rPr>
        <w:t xml:space="preserve">1) проведение анализа (оценки) представленной предварительной информации в автоматическом режиме в целях:</w:t>
      </w:r>
    </w:p>
    <w:p>
      <w:pPr>
        <w:spacing w:after="120"/>
        <w:ind w:firstLine="567"/>
        <w:jc w:val="both"/>
      </w:pPr>
      <w:r>
        <w:rPr>
          <w:rFonts w:ascii="Arial" w:cs="Arial" w:eastAsia="Arial" w:hAnsi="Arial"/>
          <w:sz w:val="24"/>
          <w:szCs w:val="24"/>
        </w:rPr>
        <w:t xml:space="preserve">- проверки сведений, указанных в пункте 5 настоящего параграфа;</w:t>
      </w:r>
    </w:p>
    <w:p>
      <w:pPr>
        <w:spacing w:after="120"/>
        <w:ind w:firstLine="567"/>
        <w:jc w:val="both"/>
      </w:pPr>
      <w:r>
        <w:rPr>
          <w:rFonts w:ascii="Arial" w:cs="Arial" w:eastAsia="Arial" w:hAnsi="Arial"/>
          <w:sz w:val="24"/>
          <w:szCs w:val="24"/>
        </w:rPr>
        <w:t xml:space="preserve">- выявления товаров, к которым применяются запреты и ограничения при ввозе на таможенную территорию Евразийского экономического союза (далее - таможенная территория ЕАЭС);</w:t>
      </w:r>
    </w:p>
    <w:p>
      <w:pPr>
        <w:spacing w:after="120"/>
        <w:ind w:firstLine="567"/>
        <w:jc w:val="both"/>
      </w:pPr>
      <w:r>
        <w:rPr>
          <w:rFonts w:ascii="Arial" w:cs="Arial" w:eastAsia="Arial" w:hAnsi="Arial"/>
          <w:sz w:val="24"/>
          <w:szCs w:val="24"/>
        </w:rPr>
        <w:t xml:space="preserve">- установления товаров, в отношении которых требуется осуществление иных видов государственного контроля, с последующим направлением предварительной информации в информационные системы государственных контролирующих органов;</w:t>
      </w:r>
    </w:p>
    <w:p>
      <w:pPr>
        <w:spacing w:after="120"/>
        <w:ind w:firstLine="567"/>
        <w:jc w:val="both"/>
      </w:pPr>
      <w:r>
        <w:rPr>
          <w:rFonts w:ascii="Arial" w:cs="Arial" w:eastAsia="Arial" w:hAnsi="Arial"/>
          <w:sz w:val="24"/>
          <w:szCs w:val="24"/>
        </w:rPr>
        <w:t xml:space="preserve">2) в случае выявления несоответствия сведений, содержащихся в предварительной информации, направление электронного сообщения, содержащего перечень выявленных ошибок, для их устранения и повторного направления предварительной информации в автоматическом режиме;</w:t>
      </w:r>
    </w:p>
    <w:p>
      <w:pPr>
        <w:spacing w:after="120"/>
        <w:ind w:firstLine="567"/>
        <w:jc w:val="both"/>
      </w:pPr>
      <w:r>
        <w:rPr>
          <w:rFonts w:ascii="Arial" w:cs="Arial" w:eastAsia="Arial" w:hAnsi="Arial"/>
          <w:sz w:val="24"/>
          <w:szCs w:val="24"/>
        </w:rPr>
        <w:t xml:space="preserve">3) принятие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границу с использованием информационных систем, в том числе с применением системы управления рисками в автоматическом режиме;</w:t>
      </w:r>
    </w:p>
    <w:p>
      <w:pPr>
        <w:spacing w:after="120"/>
        <w:ind w:firstLine="567"/>
        <w:jc w:val="both"/>
      </w:pPr>
      <w:r>
        <w:rPr>
          <w:rFonts w:ascii="Arial" w:cs="Arial" w:eastAsia="Arial" w:hAnsi="Arial"/>
          <w:sz w:val="24"/>
          <w:szCs w:val="24"/>
        </w:rPr>
        <w:t xml:space="preserve">4) регистрация предварительной информации посредством информационной системы таможенного органа (в случае отсутствия оснований для отказа в регистрации предварительной информации), путем присвоения ей регистрационного номера в автоматическом режиме;</w:t>
      </w:r>
    </w:p>
    <w:p>
      <w:pPr>
        <w:spacing w:after="120"/>
        <w:ind w:firstLine="567"/>
        <w:jc w:val="both"/>
      </w:pPr>
      <w:r>
        <w:rPr>
          <w:rFonts w:ascii="Arial" w:cs="Arial" w:eastAsia="Arial" w:hAnsi="Arial"/>
          <w:sz w:val="24"/>
          <w:szCs w:val="24"/>
        </w:rPr>
        <w:t xml:space="preserve">5) направление лицу, представившему предварительную информацию, электронного сообщения, содержащего:</w:t>
      </w:r>
    </w:p>
    <w:p>
      <w:pPr>
        <w:spacing w:after="120"/>
        <w:ind w:firstLine="567"/>
        <w:jc w:val="both"/>
      </w:pPr>
      <w:r>
        <w:rPr>
          <w:rFonts w:ascii="Arial" w:cs="Arial" w:eastAsia="Arial" w:hAnsi="Arial"/>
          <w:sz w:val="24"/>
          <w:szCs w:val="24"/>
        </w:rPr>
        <w:t xml:space="preserve">- регистрационный номер предварительной информации, дату и время его присвоения в автоматическом режиме;</w:t>
      </w:r>
    </w:p>
    <w:p>
      <w:pPr>
        <w:spacing w:after="120"/>
        <w:ind w:firstLine="567"/>
        <w:jc w:val="both"/>
      </w:pPr>
      <w:r>
        <w:rPr>
          <w:rFonts w:ascii="Arial" w:cs="Arial" w:eastAsia="Arial" w:hAnsi="Arial"/>
          <w:sz w:val="24"/>
          <w:szCs w:val="24"/>
        </w:rPr>
        <w:t xml:space="preserve">- сведения о результатах рассмотрения предварительной информации, предусмотренные пунктом 8 Порядка использования предварительной информации, представленных в виде электронного документа, утвержденного решением Коллегии Евразийской экономической комиссии от 25 декабря 2018 года № 214, в течение одного часа с момента регистрации предварительной информации.</w:t>
      </w:r>
    </w:p>
    <w:p>
      <w:pPr>
        <w:spacing w:after="120"/>
        <w:ind w:firstLine="567"/>
        <w:jc w:val="both"/>
      </w:pPr>
      <w:r>
        <w:rPr>
          <w:rFonts w:ascii="Arial" w:cs="Arial" w:eastAsia="Arial" w:hAnsi="Arial"/>
          <w:sz w:val="24"/>
          <w:szCs w:val="24"/>
        </w:rPr>
        <w:t xml:space="preserve">9. Отказ в исполнении Стандарта 1 осуществляется информационной системой таможенного органа в автоматическом режиме по следующим основаниям:</w:t>
      </w:r>
    </w:p>
    <w:p>
      <w:pPr>
        <w:spacing w:after="120"/>
        <w:ind w:firstLine="567"/>
        <w:jc w:val="both"/>
      </w:pPr>
      <w:r>
        <w:rPr>
          <w:rFonts w:ascii="Arial" w:cs="Arial" w:eastAsia="Arial" w:hAnsi="Arial"/>
          <w:sz w:val="24"/>
          <w:szCs w:val="24"/>
        </w:rPr>
        <w:t xml:space="preserve">1) несоответствие представленной информации составу, структуре и формату, определенным решениями Коллегии Евразийской экономической комиссии "О структуре и формате предварительной информации о товарах, предполагаемых к ввозу на таможенную территорию Евразийского экономического союза воздушным транспортом" от 28 ноября 2018 года № 192, "О структуре и формате предварительной информации о товарах, предполагаемых к ввозу на таможенную территорию Евразийского экономического союза железнодорожным транспортом" от 28 ноября 2018 года № 193, "О структуре и формате предварительной информации о товарах, предполагаемых к ввозу на таможенную территорию Евразийского экономического союза автомобильным транспортом" от 28 ноября 2018 года № 194;</w:t>
      </w:r>
    </w:p>
    <w:p>
      <w:pPr>
        <w:spacing w:after="120"/>
        <w:ind w:firstLine="567"/>
        <w:jc w:val="both"/>
      </w:pPr>
      <w:r>
        <w:rPr>
          <w:rFonts w:ascii="Arial" w:cs="Arial" w:eastAsia="Arial" w:hAnsi="Arial"/>
          <w:sz w:val="24"/>
          <w:szCs w:val="24"/>
        </w:rPr>
        <w:t xml:space="preserve">2) представление предварительной информации на языке, не являющимся государственным или официальным языками.</w:t>
      </w:r>
    </w:p>
    <w:p>
      <w:pPr>
        <w:spacing w:after="240" w:before="200"/>
        <w:jc w:val="center"/>
      </w:pPr>
      <w:r>
        <w:rPr>
          <w:rFonts w:ascii="Arial" w:cs="Arial" w:eastAsia="Arial" w:hAnsi="Arial"/>
          <w:b/>
          <w:bCs/>
          <w:sz w:val="32"/>
          <w:szCs w:val="32"/>
        </w:rPr>
        <w:t xml:space="preserve">Глава 3. Стандарт "Совершение таможенных операций в отношении товаров и транспортных средств при прибытии на таможенную границу Евразийского экономического союза в Кыргызской Республике через автомобильные пункты пропуска"</w:t>
      </w:r>
    </w:p>
    <w:p>
      <w:pPr>
        <w:spacing w:after="120"/>
        <w:ind w:firstLine="567"/>
        <w:jc w:val="both"/>
      </w:pPr>
      <w:r>
        <w:rPr>
          <w:rFonts w:ascii="Arial" w:cs="Arial" w:eastAsia="Arial" w:hAnsi="Arial"/>
          <w:sz w:val="24"/>
          <w:szCs w:val="24"/>
        </w:rPr>
        <w:t xml:space="preserve">10. Стандарт "Совершение таможенных операций в отношении товаров и транспортных средств при прибытии на таможенную границу Евразийского экономического союза в Кыргызской Республике через автомобильные пункты пропуска" (далее - Стандарт 2) разработан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89</w:t>
      </w:r>
      <w:r>
        <w:rPr>
          <w:rFonts w:ascii="Arial" w:cs="Arial" w:eastAsia="Arial" w:hAnsi="Arial"/>
          <w:sz w:val="24"/>
          <w:szCs w:val="24"/>
        </w:rPr>
        <w:t xml:space="preserve">, главами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22</w:t>
      </w:r>
      <w:r>
        <w:rPr>
          <w:rFonts w:ascii="Arial" w:cs="Arial" w:eastAsia="Arial" w:hAnsi="Arial"/>
          <w:sz w:val="24"/>
          <w:szCs w:val="24"/>
        </w:rPr>
        <w:t xml:space="preserve"> Таможенного кодекса Евразийского экономического союза, решениями Комиссии Таможенного союза Евразийского экономического сообщества "О формах таможенных документов" от 20 мая 2010 года № 260, "О форме и порядке заполнения транзитной декларации" от 18 июня 2010 года № 289, "О порядке совершения таможенными органами таможенных операций, связанных с подачей, регистрацией транзитной декларации и завершением таможенной процедуры таможенного транзита" от 17 августа 2010 года № 438.</w:t>
      </w:r>
    </w:p>
    <w:p>
      <w:pPr>
        <w:spacing w:after="120"/>
        <w:ind w:firstLine="567"/>
        <w:jc w:val="both"/>
      </w:pPr>
      <w:r>
        <w:rPr>
          <w:rFonts w:ascii="Arial" w:cs="Arial" w:eastAsia="Arial" w:hAnsi="Arial"/>
          <w:sz w:val="24"/>
          <w:szCs w:val="24"/>
        </w:rPr>
        <w:t xml:space="preserve">11. Сроки и результаты исполнения Стандарта 2:</w:t>
      </w:r>
    </w:p>
    <w:p>
      <w:pPr>
        <w:spacing w:after="120"/>
        <w:ind w:firstLine="567"/>
        <w:jc w:val="both"/>
      </w:pPr>
      <w:r>
        <w:rPr>
          <w:rFonts w:ascii="Arial" w:cs="Arial" w:eastAsia="Arial" w:hAnsi="Arial"/>
          <w:sz w:val="24"/>
          <w:szCs w:val="24"/>
        </w:rPr>
        <w:t xml:space="preserve">1) регистрация прибытия товаров и транспортных средств на таможенную территорию ЕАЭС - в течение трех минут на обработку одного поданного предварительного информирования с момента представления таможенному органу перевозчиком документа, содержащего сведения о номере регистрации предварительной информации;</w:t>
      </w:r>
    </w:p>
    <w:p>
      <w:pPr>
        <w:spacing w:after="120"/>
        <w:ind w:firstLine="567"/>
        <w:jc w:val="both"/>
      </w:pPr>
      <w:r>
        <w:rPr>
          <w:rFonts w:ascii="Arial" w:cs="Arial" w:eastAsia="Arial" w:hAnsi="Arial"/>
          <w:sz w:val="24"/>
          <w:szCs w:val="24"/>
        </w:rPr>
        <w:t xml:space="preserve">2) регистрация транзитной декларации - в течение двух часов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3) отказ в регистрации транзитной декларации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4) организация таможенного сопровождения в случае принятия таможенным органом решения о применении таможенного сопровождения - в течение 24 часов с момента принятия такого решения;</w:t>
      </w:r>
    </w:p>
    <w:p>
      <w:pPr>
        <w:spacing w:after="120"/>
        <w:ind w:firstLine="567"/>
        <w:jc w:val="both"/>
      </w:pPr>
      <w:r>
        <w:rPr>
          <w:rFonts w:ascii="Arial" w:cs="Arial" w:eastAsia="Arial" w:hAnsi="Arial"/>
          <w:sz w:val="24"/>
          <w:szCs w:val="24"/>
        </w:rPr>
        <w:t xml:space="preserve">5) помещение товаров и транспортных средств под таможенную процедуру таможенного транзита - в течение двух часов с момента регистрации транзитной декларации;</w:t>
      </w:r>
    </w:p>
    <w:p>
      <w:pPr>
        <w:spacing w:after="120"/>
        <w:ind w:firstLine="567"/>
        <w:jc w:val="both"/>
      </w:pPr>
      <w:r>
        <w:rPr>
          <w:rFonts w:ascii="Arial" w:cs="Arial" w:eastAsia="Arial" w:hAnsi="Arial"/>
          <w:sz w:val="24"/>
          <w:szCs w:val="24"/>
        </w:rPr>
        <w:t xml:space="preserve">6) отказ (запрет) в помещении товаров и транспортных средств под таможенную процедуру таможенного транзита - в течение четырех часов с момента регистрации транзитной декларации.</w:t>
      </w:r>
    </w:p>
    <w:p>
      <w:pPr>
        <w:spacing w:after="120"/>
        <w:ind w:firstLine="567"/>
        <w:jc w:val="both"/>
      </w:pPr>
      <w:r>
        <w:rPr>
          <w:rFonts w:ascii="Arial" w:cs="Arial" w:eastAsia="Arial" w:hAnsi="Arial"/>
          <w:sz w:val="24"/>
          <w:szCs w:val="24"/>
        </w:rPr>
        <w:t xml:space="preserve">12. Результаты исполнения Стандарта 2:</w:t>
      </w:r>
    </w:p>
    <w:p>
      <w:pPr>
        <w:spacing w:after="120"/>
        <w:ind w:firstLine="567"/>
        <w:jc w:val="both"/>
      </w:pPr>
      <w:r>
        <w:rPr>
          <w:rFonts w:ascii="Arial" w:cs="Arial" w:eastAsia="Arial" w:hAnsi="Arial"/>
          <w:sz w:val="24"/>
          <w:szCs w:val="24"/>
        </w:rPr>
        <w:t xml:space="preserve">- регистрация транзитной декларации путем присвоения ей регистрационного номера;</w:t>
      </w:r>
    </w:p>
    <w:p>
      <w:pPr>
        <w:spacing w:after="120"/>
        <w:ind w:firstLine="567"/>
        <w:jc w:val="both"/>
      </w:pPr>
      <w:r>
        <w:rPr>
          <w:rFonts w:ascii="Arial" w:cs="Arial" w:eastAsia="Arial" w:hAnsi="Arial"/>
          <w:sz w:val="24"/>
          <w:szCs w:val="24"/>
        </w:rPr>
        <w:t xml:space="preserve">- отказ в регистрации транзитной декларации;</w:t>
      </w:r>
    </w:p>
    <w:p>
      <w:pPr>
        <w:spacing w:after="120"/>
        <w:ind w:firstLine="567"/>
        <w:jc w:val="both"/>
      </w:pPr>
      <w:r>
        <w:rPr>
          <w:rFonts w:ascii="Arial" w:cs="Arial" w:eastAsia="Arial" w:hAnsi="Arial"/>
          <w:sz w:val="24"/>
          <w:szCs w:val="24"/>
        </w:rPr>
        <w:t xml:space="preserve">- принятие решения о разрешении пропуска через таможенную границу товаров и транспортных средств;</w:t>
      </w:r>
    </w:p>
    <w:p>
      <w:pPr>
        <w:spacing w:after="120"/>
        <w:ind w:firstLine="567"/>
        <w:jc w:val="both"/>
      </w:pPr>
      <w:r>
        <w:rPr>
          <w:rFonts w:ascii="Arial" w:cs="Arial" w:eastAsia="Arial" w:hAnsi="Arial"/>
          <w:sz w:val="24"/>
          <w:szCs w:val="24"/>
        </w:rPr>
        <w:t xml:space="preserve">- принятие решения о запрете пропуска через таможенную границу товаров и транспортных средств;</w:t>
      </w:r>
    </w:p>
    <w:p>
      <w:pPr>
        <w:spacing w:after="120"/>
        <w:ind w:firstLine="567"/>
        <w:jc w:val="both"/>
      </w:pPr>
      <w:r>
        <w:rPr>
          <w:rFonts w:ascii="Arial" w:cs="Arial" w:eastAsia="Arial" w:hAnsi="Arial"/>
          <w:sz w:val="24"/>
          <w:szCs w:val="24"/>
        </w:rPr>
        <w:t xml:space="preserve">- помещение товаров и транспортных средств под таможенную процедуру таможенного транзита разрешено (выпуск товаров);</w:t>
      </w:r>
    </w:p>
    <w:p>
      <w:pPr>
        <w:spacing w:after="120"/>
        <w:ind w:firstLine="567"/>
        <w:jc w:val="both"/>
      </w:pPr>
      <w:r>
        <w:rPr>
          <w:rFonts w:ascii="Arial" w:cs="Arial" w:eastAsia="Arial" w:hAnsi="Arial"/>
          <w:sz w:val="24"/>
          <w:szCs w:val="24"/>
        </w:rPr>
        <w:t xml:space="preserve">- помещение товаров и транспортных средств под таможенную процедуру таможенного транзита запрещено (отказ в выпуске).</w:t>
      </w:r>
    </w:p>
    <w:p>
      <w:pPr>
        <w:spacing w:after="120"/>
        <w:ind w:firstLine="567"/>
        <w:jc w:val="both"/>
      </w:pPr>
      <w:r>
        <w:rPr>
          <w:rFonts w:ascii="Arial" w:cs="Arial" w:eastAsia="Arial" w:hAnsi="Arial"/>
          <w:sz w:val="24"/>
          <w:szCs w:val="24"/>
        </w:rPr>
        <w:t xml:space="preserve">13. Перечень документов и сведений, необходимых для выполнения Стандарта 2:</w:t>
      </w:r>
    </w:p>
    <w:p>
      <w:pPr>
        <w:spacing w:after="120"/>
        <w:ind w:firstLine="567"/>
        <w:jc w:val="both"/>
      </w:pPr>
      <w:r>
        <w:rPr>
          <w:rFonts w:ascii="Arial" w:cs="Arial" w:eastAsia="Arial" w:hAnsi="Arial"/>
          <w:sz w:val="24"/>
          <w:szCs w:val="24"/>
        </w:rPr>
        <w:t xml:space="preserve">1) документы на транспортное средство международной перевозки;</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по перевозке международных почтовых отправлений, определенные актами Всемирного почтового союза;</w:t>
      </w:r>
    </w:p>
    <w:p>
      <w:pPr>
        <w:spacing w:after="120"/>
        <w:ind w:firstLine="567"/>
        <w:jc w:val="both"/>
      </w:pPr>
      <w:r>
        <w:rPr>
          <w:rFonts w:ascii="Arial" w:cs="Arial" w:eastAsia="Arial" w:hAnsi="Arial"/>
          <w:sz w:val="24"/>
          <w:szCs w:val="24"/>
        </w:rPr>
        <w:t xml:space="preserve">4) коммерческие документы на перевозимые товары;</w:t>
      </w:r>
    </w:p>
    <w:p>
      <w:pPr>
        <w:spacing w:after="120"/>
        <w:ind w:firstLine="567"/>
        <w:jc w:val="both"/>
      </w:pPr>
      <w:r>
        <w:rPr>
          <w:rFonts w:ascii="Arial" w:cs="Arial" w:eastAsia="Arial" w:hAnsi="Arial"/>
          <w:sz w:val="24"/>
          <w:szCs w:val="24"/>
        </w:rPr>
        <w:t xml:space="preserve">5) документы и (или) сведения, подтверждающие соблюдение запретов и ограничений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6) транзитная декларация - в отношении прибывших на таможенную территорию ЕАЭС товаров Союза и иностранных товаров, помещенных под таможенную процедуру таможенного транзита для перевозки (транспортировки) через территории государств, не являющихся членами Евразийского экономического союза;</w:t>
      </w:r>
    </w:p>
    <w:p>
      <w:pPr>
        <w:spacing w:after="120"/>
        <w:ind w:firstLine="567"/>
        <w:jc w:val="both"/>
      </w:pPr>
      <w:r>
        <w:rPr>
          <w:rFonts w:ascii="Arial" w:cs="Arial" w:eastAsia="Arial" w:hAnsi="Arial"/>
          <w:sz w:val="24"/>
          <w:szCs w:val="24"/>
        </w:rPr>
        <w:t xml:space="preserve">7) сведения о:</w:t>
      </w:r>
    </w:p>
    <w:p>
      <w:pPr>
        <w:spacing w:after="120"/>
        <w:ind w:firstLine="567"/>
        <w:jc w:val="both"/>
      </w:pPr>
      <w:r>
        <w:rPr>
          <w:rFonts w:ascii="Arial" w:cs="Arial" w:eastAsia="Arial" w:hAnsi="Arial"/>
          <w:sz w:val="24"/>
          <w:szCs w:val="24"/>
        </w:rPr>
        <w:t xml:space="preserve">- государственной регистрации транспортного средства международной перевозки;</w:t>
      </w:r>
    </w:p>
    <w:p>
      <w:pPr>
        <w:spacing w:after="120"/>
        <w:ind w:firstLine="567"/>
        <w:jc w:val="both"/>
      </w:pPr>
      <w:r>
        <w:rPr>
          <w:rFonts w:ascii="Arial" w:cs="Arial" w:eastAsia="Arial" w:hAnsi="Arial"/>
          <w:sz w:val="24"/>
          <w:szCs w:val="24"/>
        </w:rPr>
        <w:t xml:space="preserve">- перевозчике товаров (наименование и адрес);</w:t>
      </w:r>
    </w:p>
    <w:p>
      <w:pPr>
        <w:spacing w:after="120"/>
        <w:ind w:firstLine="567"/>
        <w:jc w:val="both"/>
      </w:pPr>
      <w:r>
        <w:rPr>
          <w:rFonts w:ascii="Arial" w:cs="Arial" w:eastAsia="Arial" w:hAnsi="Arial"/>
          <w:sz w:val="24"/>
          <w:szCs w:val="24"/>
        </w:rPr>
        <w:t xml:space="preserve">- стране отправления и стране назначения товаров (названия);</w:t>
      </w:r>
    </w:p>
    <w:p>
      <w:pPr>
        <w:spacing w:after="120"/>
        <w:ind w:firstLine="567"/>
        <w:jc w:val="both"/>
      </w:pPr>
      <w:r>
        <w:rPr>
          <w:rFonts w:ascii="Arial" w:cs="Arial" w:eastAsia="Arial" w:hAnsi="Arial"/>
          <w:sz w:val="24"/>
          <w:szCs w:val="24"/>
        </w:rPr>
        <w:t xml:space="preserve">- отправителе и получателе товаров (наименования и адреса);</w:t>
      </w:r>
    </w:p>
    <w:p>
      <w:pPr>
        <w:spacing w:after="120"/>
        <w:ind w:firstLine="567"/>
        <w:jc w:val="both"/>
      </w:pPr>
      <w:r>
        <w:rPr>
          <w:rFonts w:ascii="Arial" w:cs="Arial" w:eastAsia="Arial" w:hAnsi="Arial"/>
          <w:sz w:val="24"/>
          <w:szCs w:val="24"/>
        </w:rPr>
        <w:t xml:space="preserve">- продавце и покупателе товаров в соответствии с имеющимися у перевозчика коммерческими документами;</w:t>
      </w:r>
    </w:p>
    <w:p>
      <w:pPr>
        <w:spacing w:after="120"/>
        <w:ind w:firstLine="567"/>
        <w:jc w:val="both"/>
      </w:pPr>
      <w:r>
        <w:rPr>
          <w:rFonts w:ascii="Arial" w:cs="Arial" w:eastAsia="Arial" w:hAnsi="Arial"/>
          <w:sz w:val="24"/>
          <w:szCs w:val="24"/>
        </w:rPr>
        <w:t xml:space="preserve">- количестве грузовых мест, их маркировке и видах упаковок товаров;</w:t>
      </w:r>
    </w:p>
    <w:p>
      <w:pPr>
        <w:spacing w:after="120"/>
        <w:ind w:firstLine="567"/>
        <w:jc w:val="both"/>
      </w:pPr>
      <w:r>
        <w:rPr>
          <w:rFonts w:ascii="Arial" w:cs="Arial" w:eastAsia="Arial" w:hAnsi="Arial"/>
          <w:sz w:val="24"/>
          <w:szCs w:val="24"/>
        </w:rPr>
        <w:t xml:space="preserve">- товарах (наименования и коды товаров в соответствии с Гармонизированной системой описания и кодирования товаров или единой Товарной номенклатурой внешнеэкономической деятельности Евразийского экономического союза (далее - ТН ВЕД ЕАЭС) на уровне не менее 6 первых знаков);</w:t>
      </w:r>
    </w:p>
    <w:p>
      <w:pPr>
        <w:spacing w:after="120"/>
        <w:ind w:firstLine="567"/>
        <w:jc w:val="both"/>
      </w:pPr>
      <w:r>
        <w:rPr>
          <w:rFonts w:ascii="Arial" w:cs="Arial" w:eastAsia="Arial" w:hAnsi="Arial"/>
          <w:sz w:val="24"/>
          <w:szCs w:val="24"/>
        </w:rPr>
        <w:t xml:space="preserve">- весе брутто товаров (в килограммах) либо объеме товаров (в кубических метрах);</w:t>
      </w:r>
    </w:p>
    <w:p>
      <w:pPr>
        <w:spacing w:after="120"/>
        <w:ind w:firstLine="567"/>
        <w:jc w:val="both"/>
      </w:pPr>
      <w:r>
        <w:rPr>
          <w:rFonts w:ascii="Arial" w:cs="Arial" w:eastAsia="Arial" w:hAnsi="Arial"/>
          <w:sz w:val="24"/>
          <w:szCs w:val="24"/>
        </w:rPr>
        <w:t xml:space="preserve">- наличии (отсутствии) товаров, ввоз которых на таможенную территорию ЕАЭС запрещен или ограничен;</w:t>
      </w:r>
    </w:p>
    <w:p>
      <w:pPr>
        <w:spacing w:after="120"/>
        <w:ind w:firstLine="567"/>
        <w:jc w:val="both"/>
      </w:pPr>
      <w:r>
        <w:rPr>
          <w:rFonts w:ascii="Arial" w:cs="Arial" w:eastAsia="Arial" w:hAnsi="Arial"/>
          <w:sz w:val="24"/>
          <w:szCs w:val="24"/>
        </w:rPr>
        <w:t xml:space="preserve">- месте и дате составления международной товарно-транспортной накладной;</w:t>
      </w:r>
    </w:p>
    <w:p>
      <w:pPr>
        <w:spacing w:after="120"/>
        <w:ind w:firstLine="567"/>
        <w:jc w:val="both"/>
      </w:pPr>
      <w:r>
        <w:rPr>
          <w:rFonts w:ascii="Arial" w:cs="Arial" w:eastAsia="Arial" w:hAnsi="Arial"/>
          <w:sz w:val="24"/>
          <w:szCs w:val="24"/>
        </w:rPr>
        <w:t xml:space="preserve">- идентификационных номерах контейнеров;</w:t>
      </w:r>
    </w:p>
    <w:p>
      <w:pPr>
        <w:spacing w:after="120"/>
        <w:ind w:firstLine="567"/>
        <w:jc w:val="both"/>
      </w:pPr>
      <w:r>
        <w:rPr>
          <w:rFonts w:ascii="Arial" w:cs="Arial" w:eastAsia="Arial" w:hAnsi="Arial"/>
          <w:sz w:val="24"/>
          <w:szCs w:val="24"/>
        </w:rPr>
        <w:t xml:space="preserve">- перевозчике, который уведомляет таможенный орган о прибытии товаров на таможенную территорию ЕАЭС (полное или краткое (сокращенное) наименование юридического лица, организации, не являющейся юридическим лицом, либо фамилия, имя, отчество (при наличии) физического лица, адрес);</w:t>
      </w:r>
    </w:p>
    <w:p>
      <w:pPr>
        <w:spacing w:after="120"/>
        <w:ind w:firstLine="567"/>
        <w:jc w:val="both"/>
      </w:pPr>
      <w:r>
        <w:rPr>
          <w:rFonts w:ascii="Arial" w:cs="Arial" w:eastAsia="Arial" w:hAnsi="Arial"/>
          <w:sz w:val="24"/>
          <w:szCs w:val="24"/>
        </w:rPr>
        <w:t xml:space="preserve">- таможенном представителе (номер документа, подтверждающего включение юридического лица в реестр таможенных представителей) либо ином лице, действующем по поручению перевозчика (полное или краткое (сокращенное) наименование юридического лица, организации, не являющейся юридическим лицом, либо фамилия, имя, отчество (при наличии) физического лица, адрес), если такое лицо совершает таможенные операции, связанные с уведомлением таможенного органа о прибытии товаров на таможенную территорию ЕАЭС;</w:t>
      </w:r>
    </w:p>
    <w:p>
      <w:pPr>
        <w:spacing w:after="120"/>
        <w:ind w:firstLine="567"/>
        <w:jc w:val="both"/>
      </w:pPr>
      <w:r>
        <w:rPr>
          <w:rFonts w:ascii="Arial" w:cs="Arial" w:eastAsia="Arial" w:hAnsi="Arial"/>
          <w:sz w:val="24"/>
          <w:szCs w:val="24"/>
        </w:rPr>
        <w:t xml:space="preserve">8) сведения о регистрации предварительной информации с указанием регистрационного номера предварительной информации.</w:t>
      </w:r>
    </w:p>
    <w:p>
      <w:pPr>
        <w:spacing w:after="120"/>
        <w:ind w:firstLine="567"/>
        <w:jc w:val="both"/>
      </w:pPr>
      <w:r>
        <w:rPr>
          <w:rFonts w:ascii="Arial" w:cs="Arial" w:eastAsia="Arial" w:hAnsi="Arial"/>
          <w:sz w:val="24"/>
          <w:szCs w:val="24"/>
        </w:rPr>
        <w:t xml:space="preserve">14. Перечень основных мер, необходимых для выполнения Стандарта 2 и сроки их исполнения:</w:t>
      </w:r>
    </w:p>
    <w:p>
      <w:pPr>
        <w:spacing w:after="120"/>
        <w:ind w:firstLine="567"/>
        <w:jc w:val="both"/>
      </w:pPr>
      <w:r>
        <w:rPr>
          <w:rFonts w:ascii="Arial" w:cs="Arial" w:eastAsia="Arial" w:hAnsi="Arial"/>
          <w:sz w:val="24"/>
          <w:szCs w:val="24"/>
        </w:rPr>
        <w:t xml:space="preserve">1) проверка наличия документов и сверка минимальных сведений, содержащихся в предварительной информации, со сведениями, указанными в транспортных (перевозочных), коммерческих и (или) иных документах - в течение трех минут с момента представления таможенному органу перевозчиком документа, содержащего сведения о номере регистрации предварительной информации;</w:t>
      </w:r>
    </w:p>
    <w:p>
      <w:pPr>
        <w:spacing w:after="120"/>
        <w:ind w:firstLine="567"/>
        <w:jc w:val="both"/>
      </w:pPr>
      <w:r>
        <w:rPr>
          <w:rFonts w:ascii="Arial" w:cs="Arial" w:eastAsia="Arial" w:hAnsi="Arial"/>
          <w:sz w:val="24"/>
          <w:szCs w:val="24"/>
        </w:rPr>
        <w:t xml:space="preserve">2) регистрация прибытия товаров и транспортных средств на таможенную территорию ЕАЭС с использованием предварительной информации с одновременной фиксацией даты и времени уведомления о прибытии товаров на таможенную территорию ЕАЭС - в течение трех минут с момента представления таможенному органу перевозчиком документа, содержащего сведения о номере регистрации предварительной информации;</w:t>
      </w:r>
    </w:p>
    <w:p>
      <w:pPr>
        <w:spacing w:after="120"/>
        <w:ind w:firstLine="567"/>
        <w:jc w:val="both"/>
      </w:pPr>
      <w:r>
        <w:rPr>
          <w:rFonts w:ascii="Arial" w:cs="Arial" w:eastAsia="Arial" w:hAnsi="Arial"/>
          <w:sz w:val="24"/>
          <w:szCs w:val="24"/>
        </w:rPr>
        <w:t xml:space="preserve">3) передача представленных перевозчиком документов органам санитарно-карантинного, фитосанитарного и ветеринарного контроля посредством информационной системы таможенного органа при наличии в предварительной информации решений о проведении соответствующего государственного контроля в автоматическом режиме;</w:t>
      </w:r>
    </w:p>
    <w:p>
      <w:pPr>
        <w:spacing w:after="120"/>
        <w:ind w:firstLine="567"/>
        <w:jc w:val="both"/>
      </w:pPr>
      <w:r>
        <w:rPr>
          <w:rFonts w:ascii="Arial" w:cs="Arial" w:eastAsia="Arial" w:hAnsi="Arial"/>
          <w:sz w:val="24"/>
          <w:szCs w:val="24"/>
        </w:rPr>
        <w:t xml:space="preserve">4) проверка наличия документов и сведений, указанных в пункте 12 настоящего параграфа, и соответствия сведений, указанных в транзитной декларации в электронном виде, сведениям, содержащимся в транспортных (перевозочных), коммерческих и иных документах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5) проверка документов и сведений о наличии товаров, ввоз которых на таможенную территорию ЕАЭС в соответствии с международными договорами и актами, составляющими право Евразийского экономического союза, законодательством Кыргызской Республики, запрещен или ограничен - в течение пяти минут с момента представления перевозчиком документов в автоматическом режиме;</w:t>
      </w:r>
    </w:p>
    <w:p>
      <w:pPr>
        <w:spacing w:after="120"/>
        <w:ind w:firstLine="567"/>
        <w:jc w:val="both"/>
      </w:pPr>
      <w:r>
        <w:rPr>
          <w:rFonts w:ascii="Arial" w:cs="Arial" w:eastAsia="Arial" w:hAnsi="Arial"/>
          <w:sz w:val="24"/>
          <w:szCs w:val="24"/>
        </w:rPr>
        <w:t xml:space="preserve">6) в случае выявления рисков, в том числе в рамках системы управления рисками, проведение таможенного контроля с применением форм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7) прием и регистрация транзитной декларации путем присвоения ей регистрационного номера посредством информационной системы таможенного органа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8) отказ в регистрации транзитной декларации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9) в случае принятия таможенным органом решения о применении таможенного сопровождения, оформление и передача старшему таможенного наряда документов на сопровождаемые товары и транспортные средства - в течение 24 часов с момента принятия такого решения;</w:t>
      </w:r>
    </w:p>
    <w:p>
      <w:pPr>
        <w:spacing w:after="120"/>
        <w:ind w:firstLine="567"/>
        <w:jc w:val="both"/>
      </w:pPr>
      <w:r>
        <w:rPr>
          <w:rFonts w:ascii="Arial" w:cs="Arial" w:eastAsia="Arial" w:hAnsi="Arial"/>
          <w:sz w:val="24"/>
          <w:szCs w:val="24"/>
        </w:rPr>
        <w:t xml:space="preserve">10) принятие решения о разрешении либо запрете пропуска через таможенную границу товаров и транспортных средств - в течение пятнадцати минут;</w:t>
      </w:r>
    </w:p>
    <w:p>
      <w:pPr>
        <w:spacing w:after="120"/>
        <w:ind w:firstLine="567"/>
        <w:jc w:val="both"/>
      </w:pPr>
      <w:r>
        <w:rPr>
          <w:rFonts w:ascii="Arial" w:cs="Arial" w:eastAsia="Arial" w:hAnsi="Arial"/>
          <w:sz w:val="24"/>
          <w:szCs w:val="24"/>
        </w:rPr>
        <w:t xml:space="preserve">11) контроль прибытия товаров и транспортных средств в таможенный орган назначения - в течение 24 часов с момента подачи перевозчиком транзитной декларации таможенному органу назначения;</w:t>
      </w:r>
    </w:p>
    <w:p>
      <w:pPr>
        <w:spacing w:after="120"/>
        <w:ind w:firstLine="567"/>
        <w:jc w:val="both"/>
      </w:pPr>
      <w:r>
        <w:rPr>
          <w:rFonts w:ascii="Arial" w:cs="Arial" w:eastAsia="Arial" w:hAnsi="Arial"/>
          <w:sz w:val="24"/>
          <w:szCs w:val="24"/>
        </w:rPr>
        <w:t xml:space="preserve">12) контроль помещения товаров и транспортных средств на временное хранение и (или) размещения их в зоне таможенного контроля - в течение трех часов с момента завершения таможенной процедуры таможенного транзита;</w:t>
      </w:r>
    </w:p>
    <w:p>
      <w:pPr>
        <w:spacing w:after="120"/>
        <w:ind w:firstLine="567"/>
        <w:jc w:val="both"/>
      </w:pPr>
      <w:r>
        <w:rPr>
          <w:rFonts w:ascii="Arial" w:cs="Arial" w:eastAsia="Arial" w:hAnsi="Arial"/>
          <w:sz w:val="24"/>
          <w:szCs w:val="24"/>
        </w:rPr>
        <w:t xml:space="preserve">13) принятие решения о выпуске либо об отказе в выпуске товаров и транспортных средств в соответствии с таможенной процедурой таможенного транзита - в течение четырех часов с момента регистрации транзитной декларации.</w:t>
      </w:r>
    </w:p>
    <w:p>
      <w:pPr>
        <w:spacing w:after="120"/>
        <w:ind w:firstLine="567"/>
        <w:jc w:val="both"/>
      </w:pPr>
      <w:r>
        <w:rPr>
          <w:rFonts w:ascii="Arial" w:cs="Arial" w:eastAsia="Arial" w:hAnsi="Arial"/>
          <w:sz w:val="24"/>
          <w:szCs w:val="24"/>
        </w:rPr>
        <w:t xml:space="preserve">15. Основания для отказа в выполнении Стандарта 2:</w:t>
      </w:r>
    </w:p>
    <w:p>
      <w:pPr>
        <w:spacing w:after="120"/>
        <w:ind w:firstLine="567"/>
        <w:jc w:val="both"/>
      </w:pPr>
      <w:r>
        <w:rPr>
          <w:rFonts w:ascii="Arial" w:cs="Arial" w:eastAsia="Arial" w:hAnsi="Arial"/>
          <w:sz w:val="24"/>
          <w:szCs w:val="24"/>
        </w:rPr>
        <w:t xml:space="preserve">1) при регистрации транзитной декларации:</w:t>
      </w:r>
    </w:p>
    <w:p>
      <w:pPr>
        <w:spacing w:after="120"/>
        <w:ind w:firstLine="567"/>
        <w:jc w:val="both"/>
      </w:pPr>
      <w:r>
        <w:rPr>
          <w:rFonts w:ascii="Arial" w:cs="Arial" w:eastAsia="Arial" w:hAnsi="Arial"/>
          <w:sz w:val="24"/>
          <w:szCs w:val="24"/>
        </w:rPr>
        <w:t xml:space="preserve">- транзитная декларация подана таможенному органу, не правомочному регистрировать транзитные декларации;</w:t>
      </w:r>
    </w:p>
    <w:p>
      <w:pPr>
        <w:spacing w:after="120"/>
        <w:ind w:firstLine="567"/>
        <w:jc w:val="both"/>
      </w:pPr>
      <w:r>
        <w:rPr>
          <w:rFonts w:ascii="Arial" w:cs="Arial" w:eastAsia="Arial" w:hAnsi="Arial"/>
          <w:sz w:val="24"/>
          <w:szCs w:val="24"/>
        </w:rPr>
        <w:t xml:space="preserve">- транзитная декларация подана не уполномоченным лицом;</w:t>
      </w:r>
    </w:p>
    <w:p>
      <w:pPr>
        <w:spacing w:after="120"/>
        <w:ind w:firstLine="567"/>
        <w:jc w:val="both"/>
      </w:pPr>
      <w:r>
        <w:rPr>
          <w:rFonts w:ascii="Arial" w:cs="Arial" w:eastAsia="Arial" w:hAnsi="Arial"/>
          <w:sz w:val="24"/>
          <w:szCs w:val="24"/>
        </w:rPr>
        <w:t xml:space="preserve">- в транзитной декларации не указаны необходимые сведения, предусмотренные </w:t>
      </w:r>
      <w:r>
        <w:rPr>
          <w:rFonts w:ascii="Arial" w:cs="Arial" w:eastAsia="Arial" w:hAnsi="Arial"/>
          <w:sz w:val="24"/>
          <w:szCs w:val="24"/>
        </w:rPr>
        <w:t xml:space="preserve">статьей 107</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транзитная декларация не подписана либо не удостоверена надлежащим образом или составлена не по установленной форме;</w:t>
      </w:r>
    </w:p>
    <w:p>
      <w:pPr>
        <w:spacing w:after="120"/>
        <w:ind w:firstLine="567"/>
        <w:jc w:val="both"/>
      </w:pPr>
      <w:r>
        <w:rPr>
          <w:rFonts w:ascii="Arial" w:cs="Arial" w:eastAsia="Arial" w:hAnsi="Arial"/>
          <w:sz w:val="24"/>
          <w:szCs w:val="24"/>
        </w:rPr>
        <w:t xml:space="preserve">- в отношении декларируемых товаров не совершены действия, которые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должны совершаться до подачи или одновременно с подачей таможенной декларации;</w:t>
      </w:r>
    </w:p>
    <w:p>
      <w:pPr>
        <w:spacing w:after="120"/>
        <w:ind w:firstLine="567"/>
        <w:jc w:val="both"/>
      </w:pPr>
      <w:r>
        <w:rPr>
          <w:rFonts w:ascii="Arial" w:cs="Arial" w:eastAsia="Arial" w:hAnsi="Arial"/>
          <w:sz w:val="24"/>
          <w:szCs w:val="24"/>
        </w:rPr>
        <w:t xml:space="preserve">2) при принятии решения о запрете пропуска через таможенную границу товаров и транспортных средств:</w:t>
      </w:r>
    </w:p>
    <w:p>
      <w:pPr>
        <w:spacing w:after="120"/>
        <w:ind w:firstLine="567"/>
        <w:jc w:val="both"/>
      </w:pPr>
      <w:r>
        <w:rPr>
          <w:rFonts w:ascii="Arial" w:cs="Arial" w:eastAsia="Arial" w:hAnsi="Arial"/>
          <w:sz w:val="24"/>
          <w:szCs w:val="24"/>
        </w:rPr>
        <w:t xml:space="preserve">- наличие товаров, к которым применяются запреты и ограничения при их ввозе на таможенную территорию ЕАЭС;</w:t>
      </w:r>
    </w:p>
    <w:p>
      <w:pPr>
        <w:spacing w:after="120"/>
        <w:ind w:firstLine="567"/>
        <w:jc w:val="both"/>
      </w:pPr>
      <w:r>
        <w:rPr>
          <w:rFonts w:ascii="Arial" w:cs="Arial" w:eastAsia="Arial" w:hAnsi="Arial"/>
          <w:sz w:val="24"/>
          <w:szCs w:val="24"/>
        </w:rPr>
        <w:t xml:space="preserve">- по результатам проведения пограничного, таможенного, санитарно-эпидемиологического, ветеринарного, фитосанитарного контроля, контроля за оборотом наркотических средств и иных видов контроля в соответствии с законодательством Кыргызской Республики в отношении лиц и транспортных средств;</w:t>
      </w:r>
    </w:p>
    <w:p>
      <w:pPr>
        <w:spacing w:after="120"/>
        <w:ind w:firstLine="567"/>
        <w:jc w:val="both"/>
      </w:pPr>
      <w:r>
        <w:rPr>
          <w:rFonts w:ascii="Arial" w:cs="Arial" w:eastAsia="Arial" w:hAnsi="Arial"/>
          <w:sz w:val="24"/>
          <w:szCs w:val="24"/>
        </w:rPr>
        <w:t xml:space="preserve">3) при принятии решения об отказе в выпуске товаров и транспортных средств в соответствии со </w:t>
      </w:r>
      <w:r>
        <w:rPr>
          <w:rFonts w:ascii="Arial" w:cs="Arial" w:eastAsia="Arial" w:hAnsi="Arial"/>
          <w:sz w:val="24"/>
          <w:szCs w:val="24"/>
        </w:rPr>
        <w:t xml:space="preserve">статьей 125</w:t>
      </w:r>
      <w:r>
        <w:rPr>
          <w:rFonts w:ascii="Arial" w:cs="Arial" w:eastAsia="Arial" w:hAnsi="Arial"/>
          <w:sz w:val="24"/>
          <w:szCs w:val="24"/>
        </w:rPr>
        <w:t xml:space="preserve"> Таможенного кодекса Евразийского экономического союза.</w:t>
      </w:r>
    </w:p>
    <w:p>
      <w:pPr>
        <w:spacing w:after="240" w:before="200"/>
        <w:jc w:val="center"/>
      </w:pPr>
      <w:r>
        <w:rPr>
          <w:rFonts w:ascii="Arial" w:cs="Arial" w:eastAsia="Arial" w:hAnsi="Arial"/>
          <w:b/>
          <w:bCs/>
          <w:sz w:val="32"/>
          <w:szCs w:val="32"/>
        </w:rPr>
        <w:t xml:space="preserve">Глава 4. Стандарт "Совершение таможенных операций, связанных с помещением товаров под таможенную процедуру выпуска для внутреннего потребления"</w:t>
      </w:r>
    </w:p>
    <w:p>
      <w:pPr>
        <w:spacing w:after="120"/>
        <w:ind w:firstLine="567"/>
        <w:jc w:val="both"/>
      </w:pPr>
      <w:r>
        <w:rPr>
          <w:rFonts w:ascii="Arial" w:cs="Arial" w:eastAsia="Arial" w:hAnsi="Arial"/>
          <w:sz w:val="24"/>
          <w:szCs w:val="24"/>
        </w:rPr>
        <w:t xml:space="preserve">16. Стандарт "Совершение таможенных операций, связанных с помещением товаров под таможенную процедуру выпуска для внутреннего потребления" (далее - Стандарт 3) разработан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решениями Комиссии Таможенного союза "О форме декларации на товары и порядке ее заполнения" от 20 мая 2010 года № 257, Коллегии Евразийской экономической комиссии "О некоторых вопросах, связанных с выпуском товаров" от 19 декабря 2017 года № 188.</w:t>
      </w:r>
    </w:p>
    <w:p>
      <w:pPr>
        <w:spacing w:after="120"/>
        <w:ind w:firstLine="567"/>
        <w:jc w:val="both"/>
      </w:pPr>
      <w:r>
        <w:rPr>
          <w:rFonts w:ascii="Arial" w:cs="Arial" w:eastAsia="Arial" w:hAnsi="Arial"/>
          <w:sz w:val="24"/>
          <w:szCs w:val="24"/>
        </w:rPr>
        <w:t xml:space="preserve">Под форматным контролем понимается анализ и проверка соответствия декларации на товары структуре и форматам декларации на товары в электронном виде, установленным решением Коллегии Евразийской экономической комиссии "О структуре и формате декларации на товары и транзитной декларации" от 16 января 2018 года № 2.</w:t>
      </w:r>
    </w:p>
    <w:p>
      <w:pPr>
        <w:spacing w:after="120"/>
        <w:ind w:firstLine="567"/>
        <w:jc w:val="both"/>
      </w:pPr>
      <w:r>
        <w:rPr>
          <w:rFonts w:ascii="Arial" w:cs="Arial" w:eastAsia="Arial" w:hAnsi="Arial"/>
          <w:sz w:val="24"/>
          <w:szCs w:val="24"/>
        </w:rPr>
        <w:t xml:space="preserve">Форматно-логический контроль (далее - ФЛК) - проверка сведений в декларации на товары в электронном виде на соответствие правилам заполнения для заявленной таможенной процедуры, мерам тарифного и нетарифного регулирования, соблюдению запретов и ограничений, а также контролю выполнения условий, установленных международными договорами и актами, составляющими право Евразийского экономического союза и законодательство Кыргызской Республики.</w:t>
      </w:r>
    </w:p>
    <w:p>
      <w:pPr>
        <w:spacing w:after="120"/>
        <w:ind w:firstLine="567"/>
        <w:jc w:val="both"/>
      </w:pPr>
      <w:r>
        <w:rPr>
          <w:rFonts w:ascii="Arial" w:cs="Arial" w:eastAsia="Arial" w:hAnsi="Arial"/>
          <w:sz w:val="24"/>
          <w:szCs w:val="24"/>
        </w:rPr>
        <w:t xml:space="preserve">17. Сроки исполнения Стандарта 3:</w:t>
      </w:r>
    </w:p>
    <w:p>
      <w:pPr>
        <w:spacing w:after="120"/>
        <w:ind w:firstLine="567"/>
        <w:jc w:val="both"/>
      </w:pPr>
      <w:r>
        <w:rPr>
          <w:rFonts w:ascii="Arial" w:cs="Arial" w:eastAsia="Arial" w:hAnsi="Arial"/>
          <w:sz w:val="24"/>
          <w:szCs w:val="24"/>
        </w:rPr>
        <w:t xml:space="preserve">1) регистрация декларации на товары в электронном виде (далее - ЭДТ) - в течение одного часа рабочего времени таможенного органа с момента подачи;</w:t>
      </w:r>
    </w:p>
    <w:p>
      <w:pPr>
        <w:spacing w:after="120"/>
        <w:ind w:firstLine="567"/>
        <w:jc w:val="both"/>
      </w:pPr>
      <w:r>
        <w:rPr>
          <w:rFonts w:ascii="Arial" w:cs="Arial" w:eastAsia="Arial" w:hAnsi="Arial"/>
          <w:sz w:val="24"/>
          <w:szCs w:val="24"/>
        </w:rPr>
        <w:t xml:space="preserve">2) отказ в регистрации ЭДТ - в течение одного часа рабочего времени таможенного органа с момента подачи ЭДТ;</w:t>
      </w:r>
    </w:p>
    <w:p>
      <w:pPr>
        <w:spacing w:after="120"/>
        <w:ind w:firstLine="567"/>
        <w:jc w:val="both"/>
      </w:pPr>
      <w:r>
        <w:rPr>
          <w:rFonts w:ascii="Arial" w:cs="Arial" w:eastAsia="Arial" w:hAnsi="Arial"/>
          <w:sz w:val="24"/>
          <w:szCs w:val="24"/>
        </w:rPr>
        <w:t xml:space="preserve">3) выпуск товаров - в течение четырех часов с момента регистрации ЭДТ;</w:t>
      </w:r>
    </w:p>
    <w:p>
      <w:pPr>
        <w:spacing w:after="120"/>
        <w:ind w:firstLine="567"/>
        <w:jc w:val="both"/>
      </w:pPr>
      <w:r>
        <w:rPr>
          <w:rFonts w:ascii="Arial" w:cs="Arial" w:eastAsia="Arial" w:hAnsi="Arial"/>
          <w:sz w:val="24"/>
          <w:szCs w:val="24"/>
        </w:rPr>
        <w:t xml:space="preserve">4) отказ в выпуске товаров - в течение четырех часов с момента регистрации ЭДТ;</w:t>
      </w:r>
    </w:p>
    <w:p>
      <w:pPr>
        <w:spacing w:after="120"/>
        <w:ind w:firstLine="567"/>
        <w:jc w:val="both"/>
      </w:pPr>
      <w:r>
        <w:rPr>
          <w:rFonts w:ascii="Arial" w:cs="Arial" w:eastAsia="Arial" w:hAnsi="Arial"/>
          <w:sz w:val="24"/>
          <w:szCs w:val="24"/>
        </w:rPr>
        <w:t xml:space="preserve">5) выпуск товаров в случае запроса таможенным органом документов, принятие решения о проведении таможенного контроля в иных формах либо о применении мер, обеспечивающих проведение таможенного контроля, обращение декларанта об изменении (дополнении) сведений, заявленных в ЭДТ - в течение одного рабочего дня, следующего за днем регистрации ЭДТ;</w:t>
      </w:r>
    </w:p>
    <w:p>
      <w:pPr>
        <w:spacing w:after="120"/>
        <w:ind w:firstLine="567"/>
        <w:jc w:val="both"/>
      </w:pPr>
      <w:r>
        <w:rPr>
          <w:rFonts w:ascii="Arial" w:cs="Arial" w:eastAsia="Arial" w:hAnsi="Arial"/>
          <w:sz w:val="24"/>
          <w:szCs w:val="24"/>
        </w:rPr>
        <w:t xml:space="preserve">6) выпуск товаров при продлении срока выпуска в случаях, установленных пунктом 4 </w:t>
      </w:r>
      <w:r>
        <w:rPr>
          <w:rFonts w:ascii="Arial" w:cs="Arial" w:eastAsia="Arial" w:hAnsi="Arial"/>
          <w:sz w:val="24"/>
          <w:szCs w:val="24"/>
        </w:rPr>
        <w:t xml:space="preserve">статьи 119</w:t>
      </w:r>
      <w:r>
        <w:rPr>
          <w:rFonts w:ascii="Arial" w:cs="Arial" w:eastAsia="Arial" w:hAnsi="Arial"/>
          <w:sz w:val="24"/>
          <w:szCs w:val="24"/>
        </w:rPr>
        <w:t xml:space="preserve"> Таможенного кодекса Евразийского экономического союза - в течение десяти рабочих дней со дня, следующего за днем регистрации ЭДТ.</w:t>
      </w:r>
    </w:p>
    <w:p>
      <w:pPr>
        <w:spacing w:after="120"/>
        <w:ind w:firstLine="567"/>
        <w:jc w:val="both"/>
      </w:pPr>
      <w:r>
        <w:rPr>
          <w:rFonts w:ascii="Arial" w:cs="Arial" w:eastAsia="Arial" w:hAnsi="Arial"/>
          <w:sz w:val="24"/>
          <w:szCs w:val="24"/>
        </w:rPr>
        <w:t xml:space="preserve">18. Результаты исполнения Стандарта 3:</w:t>
      </w:r>
    </w:p>
    <w:p>
      <w:pPr>
        <w:spacing w:after="120"/>
        <w:ind w:firstLine="567"/>
        <w:jc w:val="both"/>
      </w:pPr>
      <w:r>
        <w:rPr>
          <w:rFonts w:ascii="Arial" w:cs="Arial" w:eastAsia="Arial" w:hAnsi="Arial"/>
          <w:sz w:val="24"/>
          <w:szCs w:val="24"/>
        </w:rPr>
        <w:t xml:space="preserve">- решение о выпуске товаров в соответствии с заявленной таможенной процедурой выпуска для внутреннего потребления;</w:t>
      </w:r>
    </w:p>
    <w:p>
      <w:pPr>
        <w:spacing w:after="120"/>
        <w:ind w:firstLine="567"/>
        <w:jc w:val="both"/>
      </w:pPr>
      <w:r>
        <w:rPr>
          <w:rFonts w:ascii="Arial" w:cs="Arial" w:eastAsia="Arial" w:hAnsi="Arial"/>
          <w:sz w:val="24"/>
          <w:szCs w:val="24"/>
        </w:rPr>
        <w:t xml:space="preserve">- решение об отказе в выпуске товаров в соответствии с заявленной таможенной процедурой выпуска для внутреннего потребления.</w:t>
      </w:r>
    </w:p>
    <w:p>
      <w:pPr>
        <w:spacing w:after="120"/>
        <w:ind w:firstLine="567"/>
        <w:jc w:val="both"/>
      </w:pPr>
      <w:r>
        <w:rPr>
          <w:rFonts w:ascii="Arial" w:cs="Arial" w:eastAsia="Arial" w:hAnsi="Arial"/>
          <w:sz w:val="24"/>
          <w:szCs w:val="24"/>
        </w:rPr>
        <w:t xml:space="preserve">19. Перечень документов, необходимых для выполнения Стандарта 3:</w:t>
      </w:r>
    </w:p>
    <w:p>
      <w:pPr>
        <w:spacing w:after="120"/>
        <w:ind w:firstLine="567"/>
        <w:jc w:val="both"/>
      </w:pPr>
      <w:r>
        <w:rPr>
          <w:rFonts w:ascii="Arial" w:cs="Arial" w:eastAsia="Arial" w:hAnsi="Arial"/>
          <w:sz w:val="24"/>
          <w:szCs w:val="24"/>
        </w:rPr>
        <w:t xml:space="preserve">1) документы, подтверждающие совершение внешнеэкономической сделки с товарами, а в случае отсутствия такой сделки - иные документы, подтверждающие право владения, пользования и (или) распоряжения товарами, а также иные коммерческие документы, имеющиеся в распоряжении декларанта;</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подтверждающие полномочия лица, подающего таможенную декларацию;</w:t>
      </w:r>
    </w:p>
    <w:p>
      <w:pPr>
        <w:spacing w:after="120"/>
        <w:ind w:firstLine="567"/>
        <w:jc w:val="both"/>
      </w:pPr>
      <w:r>
        <w:rPr>
          <w:rFonts w:ascii="Arial" w:cs="Arial" w:eastAsia="Arial" w:hAnsi="Arial"/>
          <w:sz w:val="24"/>
          <w:szCs w:val="24"/>
        </w:rPr>
        <w:t xml:space="preserve">4) документы, подтверждающие соблюдение запретов и ограничений, мер защиты внутреннего рынка;</w:t>
      </w:r>
    </w:p>
    <w:p>
      <w:pPr>
        <w:spacing w:after="120"/>
        <w:ind w:firstLine="567"/>
        <w:jc w:val="both"/>
      </w:pPr>
      <w:r>
        <w:rPr>
          <w:rFonts w:ascii="Arial" w:cs="Arial" w:eastAsia="Arial" w:hAnsi="Arial"/>
          <w:sz w:val="24"/>
          <w:szCs w:val="24"/>
        </w:rPr>
        <w:t xml:space="preserve">5) документы о происхождении товаров;</w:t>
      </w:r>
    </w:p>
    <w:p>
      <w:pPr>
        <w:spacing w:after="120"/>
        <w:ind w:firstLine="567"/>
        <w:jc w:val="both"/>
      </w:pPr>
      <w:r>
        <w:rPr>
          <w:rFonts w:ascii="Arial" w:cs="Arial" w:eastAsia="Arial" w:hAnsi="Arial"/>
          <w:sz w:val="24"/>
          <w:szCs w:val="24"/>
        </w:rPr>
        <w:t xml:space="preserve">6) документы, подтверждающие характеристики товаров, использованные при их классификации в соответствии с ТН ВЭД ЕАЭС, предварительное решение о классификации товаров (при его наличии);</w:t>
      </w:r>
    </w:p>
    <w:p>
      <w:pPr>
        <w:spacing w:after="120"/>
        <w:ind w:firstLine="567"/>
        <w:jc w:val="both"/>
      </w:pPr>
      <w:r>
        <w:rPr>
          <w:rFonts w:ascii="Arial" w:cs="Arial" w:eastAsia="Arial" w:hAnsi="Arial"/>
          <w:sz w:val="24"/>
          <w:szCs w:val="24"/>
        </w:rPr>
        <w:t xml:space="preserve">7) документы, подтверждающие уплату таможенных платежей, специальных, антидемпинговых, компенсационных пошлин и (или) обеспечение исполнения обязанности по уплате таможенных пошлин, налогов, специальных, антидемпинговых, компенсационных пошлин;</w:t>
      </w:r>
    </w:p>
    <w:p>
      <w:pPr>
        <w:spacing w:after="120"/>
        <w:ind w:firstLine="567"/>
        <w:jc w:val="both"/>
      </w:pPr>
      <w:r>
        <w:rPr>
          <w:rFonts w:ascii="Arial" w:cs="Arial" w:eastAsia="Arial" w:hAnsi="Arial"/>
          <w:sz w:val="24"/>
          <w:szCs w:val="24"/>
        </w:rPr>
        <w:t xml:space="preserve">8) документы, подтверждающие соблюдение целей и условий предоставления льгот по уплате таможенных платежей;</w:t>
      </w:r>
    </w:p>
    <w:p>
      <w:pPr>
        <w:spacing w:after="120"/>
        <w:ind w:firstLine="567"/>
        <w:jc w:val="both"/>
      </w:pPr>
      <w:r>
        <w:rPr>
          <w:rFonts w:ascii="Arial" w:cs="Arial" w:eastAsia="Arial" w:hAnsi="Arial"/>
          <w:sz w:val="24"/>
          <w:szCs w:val="24"/>
        </w:rPr>
        <w:t xml:space="preserve">9) документы, подтверждающие изменение срока уплаты таможенных пошлин, налогов;</w:t>
      </w:r>
    </w:p>
    <w:p>
      <w:pPr>
        <w:spacing w:after="120"/>
        <w:ind w:firstLine="567"/>
        <w:jc w:val="both"/>
      </w:pPr>
      <w:r>
        <w:rPr>
          <w:rFonts w:ascii="Arial" w:cs="Arial" w:eastAsia="Arial" w:hAnsi="Arial"/>
          <w:sz w:val="24"/>
          <w:szCs w:val="24"/>
        </w:rPr>
        <w:t xml:space="preserve">10) документы, подтверждающие заявленную таможенную стоимость товаров, в том числе ее величину и метод определения таможенной стоимости товаров.</w:t>
      </w:r>
    </w:p>
    <w:p>
      <w:pPr>
        <w:spacing w:after="120"/>
        <w:ind w:firstLine="567"/>
        <w:jc w:val="both"/>
      </w:pPr>
      <w:r>
        <w:rPr>
          <w:rFonts w:ascii="Arial" w:cs="Arial" w:eastAsia="Arial" w:hAnsi="Arial"/>
          <w:sz w:val="24"/>
          <w:szCs w:val="24"/>
        </w:rPr>
        <w:t xml:space="preserve">20. Перечень основных мер, необходимых для исполнения Стандарта 3:</w:t>
      </w:r>
    </w:p>
    <w:p>
      <w:pPr>
        <w:spacing w:after="120"/>
        <w:ind w:firstLine="567"/>
        <w:jc w:val="both"/>
      </w:pPr>
      <w:r>
        <w:rPr>
          <w:rFonts w:ascii="Arial" w:cs="Arial" w:eastAsia="Arial" w:hAnsi="Arial"/>
          <w:sz w:val="24"/>
          <w:szCs w:val="24"/>
        </w:rPr>
        <w:t xml:space="preserve">1) проверка сроков подачи ЭДТ в автоматическом режиме;</w:t>
      </w:r>
    </w:p>
    <w:p>
      <w:pPr>
        <w:spacing w:after="120"/>
        <w:ind w:firstLine="567"/>
        <w:jc w:val="both"/>
      </w:pPr>
      <w:r>
        <w:rPr>
          <w:rFonts w:ascii="Arial" w:cs="Arial" w:eastAsia="Arial" w:hAnsi="Arial"/>
          <w:sz w:val="24"/>
          <w:szCs w:val="24"/>
        </w:rPr>
        <w:t xml:space="preserve">2) проверка документов, размещенных в информационном разделе "Личный кабинет участника внешнеэкономической деятельности", подтверждающих сведения, заявленные в ЭДТ;</w:t>
      </w:r>
    </w:p>
    <w:p>
      <w:pPr>
        <w:spacing w:after="120"/>
        <w:ind w:firstLine="567"/>
        <w:jc w:val="both"/>
      </w:pPr>
      <w:r>
        <w:rPr>
          <w:rFonts w:ascii="Arial" w:cs="Arial" w:eastAsia="Arial" w:hAnsi="Arial"/>
          <w:sz w:val="24"/>
          <w:szCs w:val="24"/>
        </w:rPr>
        <w:t xml:space="preserve">3) проведение форматного контроля соответствия ЭДТ установленным решением Коллегии Евразийской экономической комиссии "О структуре и формате декларации на товары и транзитной декларации" от 16 января 2018 года № 2 структуре и форматам ЭДТ и проверка подлинности электронной подписи декларанта в автоматическом режиме;</w:t>
      </w:r>
    </w:p>
    <w:p>
      <w:pPr>
        <w:spacing w:after="120"/>
        <w:ind w:firstLine="567"/>
        <w:jc w:val="both"/>
      </w:pPr>
      <w:r>
        <w:rPr>
          <w:rFonts w:ascii="Arial" w:cs="Arial" w:eastAsia="Arial" w:hAnsi="Arial"/>
          <w:sz w:val="24"/>
          <w:szCs w:val="24"/>
        </w:rPr>
        <w:t xml:space="preserve">4) направление декларанту электронного сообщения, содержащего перечень выявленных ошибок при форматном контроле ЭДТ, для их устранения и повторной подачи ЭДТ в течение пятнадцати минут;</w:t>
      </w:r>
    </w:p>
    <w:p>
      <w:pPr>
        <w:spacing w:after="120"/>
        <w:ind w:firstLine="567"/>
        <w:jc w:val="both"/>
      </w:pPr>
      <w:r>
        <w:rPr>
          <w:rFonts w:ascii="Arial" w:cs="Arial" w:eastAsia="Arial" w:hAnsi="Arial"/>
          <w:sz w:val="24"/>
          <w:szCs w:val="24"/>
        </w:rPr>
        <w:t xml:space="preserve">5) проведение ФЛК после успешного прохождения ЭДТ форматного контроля в течение тридцати минут в целях:</w:t>
      </w:r>
    </w:p>
    <w:p>
      <w:pPr>
        <w:spacing w:after="120"/>
        <w:ind w:firstLine="567"/>
        <w:jc w:val="both"/>
      </w:pPr>
      <w:r>
        <w:rPr>
          <w:rFonts w:ascii="Arial" w:cs="Arial" w:eastAsia="Arial" w:hAnsi="Arial"/>
          <w:sz w:val="24"/>
          <w:szCs w:val="24"/>
        </w:rPr>
        <w:t xml:space="preserve">- определения соответствия сведений, заявленных в ЭДТ, сведениям, содержащимся в документах, используемых при таможенном декларировании товаров;</w:t>
      </w:r>
    </w:p>
    <w:p>
      <w:pPr>
        <w:spacing w:after="120"/>
        <w:ind w:firstLine="567"/>
        <w:jc w:val="both"/>
      </w:pPr>
      <w:r>
        <w:rPr>
          <w:rFonts w:ascii="Arial" w:cs="Arial" w:eastAsia="Arial" w:hAnsi="Arial"/>
          <w:sz w:val="24"/>
          <w:szCs w:val="24"/>
        </w:rPr>
        <w:t xml:space="preserve">- соблюдения условий помещения товаров под таможенную процедуру выпуска для внутреннего потребления;</w:t>
      </w:r>
    </w:p>
    <w:p>
      <w:pPr>
        <w:spacing w:after="120"/>
        <w:ind w:firstLine="567"/>
        <w:jc w:val="both"/>
      </w:pPr>
      <w:r>
        <w:rPr>
          <w:rFonts w:ascii="Arial" w:cs="Arial" w:eastAsia="Arial" w:hAnsi="Arial"/>
          <w:sz w:val="24"/>
          <w:szCs w:val="24"/>
        </w:rPr>
        <w:t xml:space="preserve">- определения соответствия классификационному коду товара по ТН ВЭД ЕАЭС;</w:t>
      </w:r>
    </w:p>
    <w:p>
      <w:pPr>
        <w:spacing w:after="120"/>
        <w:ind w:firstLine="567"/>
        <w:jc w:val="both"/>
      </w:pPr>
      <w:r>
        <w:rPr>
          <w:rFonts w:ascii="Arial" w:cs="Arial" w:eastAsia="Arial" w:hAnsi="Arial"/>
          <w:sz w:val="24"/>
          <w:szCs w:val="24"/>
        </w:rPr>
        <w:t xml:space="preserve">- соблюдения запретов и ограничений, мер нетарифного регулирования (проверка лицензий, сертификатов, разрешений и (или) иных документов, подтверждающих соблюдение запретов и ограничений, мер нетарифного регулирования);</w:t>
      </w:r>
    </w:p>
    <w:p>
      <w:pPr>
        <w:spacing w:after="120"/>
        <w:ind w:firstLine="567"/>
        <w:jc w:val="both"/>
      </w:pPr>
      <w:r>
        <w:rPr>
          <w:rFonts w:ascii="Arial" w:cs="Arial" w:eastAsia="Arial" w:hAnsi="Arial"/>
          <w:sz w:val="24"/>
          <w:szCs w:val="24"/>
        </w:rPr>
        <w:t xml:space="preserve">- определения страны происхождения товаров и предоставления тарифных преференций (проверка документа, подтверждающего страну происхождения товара, выданного уполномоченным органом страны отправления товара, оттисков печатей и подписей на документах, подтверждающих происхождение товаров, с образцами оттисков печатей и подписей, доведенных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принятия мер по защите прав на объекты интеллектуальной собственности, включенные в единый таможенный реестр объектов интеллектуальной собственности государств - членов Евразийского экономического союза и (или) национальный таможенный реестр объектов интеллектуальной собственности, который ведется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проведения таможенного контроля заявленной при таможенном декларировании таможенной стоимости товаров (проверка таможенной стоимости, заявленной в ЭДТ, со стоимостью, указанной в коммерческих и иных документах, правильности применения методов определения таможенной стоимости товаров);</w:t>
      </w:r>
    </w:p>
    <w:p>
      <w:pPr>
        <w:spacing w:after="120"/>
        <w:ind w:firstLine="567"/>
        <w:jc w:val="both"/>
      </w:pPr>
      <w:r>
        <w:rPr>
          <w:rFonts w:ascii="Arial" w:cs="Arial" w:eastAsia="Arial" w:hAnsi="Arial"/>
          <w:sz w:val="24"/>
          <w:szCs w:val="24"/>
        </w:rPr>
        <w:t xml:space="preserve">- правильности исчисления, уплаты таможенных платежей (проверка полноты и достоверности заявленных в ЭДТ сведений, влияющих на исчисление таможенных платежей, оснований и условий предоставления, обеспечения, исполнения обязанности по уплате таможенных пошлин, налогов, обоснованности заявленных тарифных, налоговых льгот и преференций, льгот по уплате таможенных сборов за таможенное декларирование товаров, правильности расчетов, подлежащих уплате сумм таможенных платежей, наличия соответствующего решения о предоставлении отсрочки или рассрочки по уплате таможенных пошлин, налогов, поступления сумм таможенных платежей на счета таможенного органа);</w:t>
      </w:r>
    </w:p>
    <w:p>
      <w:pPr>
        <w:spacing w:after="120"/>
        <w:ind w:firstLine="567"/>
        <w:jc w:val="both"/>
      </w:pPr>
      <w:r>
        <w:rPr>
          <w:rFonts w:ascii="Arial" w:cs="Arial" w:eastAsia="Arial" w:hAnsi="Arial"/>
          <w:sz w:val="24"/>
          <w:szCs w:val="24"/>
        </w:rPr>
        <w:t xml:space="preserve">6) проверка признаков наличия оснований для отказа в регистрации ЭДТ;</w:t>
      </w:r>
    </w:p>
    <w:p>
      <w:pPr>
        <w:spacing w:after="120"/>
        <w:ind w:firstLine="567"/>
        <w:jc w:val="both"/>
      </w:pPr>
      <w:r>
        <w:rPr>
          <w:rFonts w:ascii="Arial" w:cs="Arial" w:eastAsia="Arial" w:hAnsi="Arial"/>
          <w:sz w:val="24"/>
          <w:szCs w:val="24"/>
        </w:rPr>
        <w:t xml:space="preserve">7) направление декларанту электронного сообщения, в случае выявления при ФЛК оснований для отказа в регистрации ЭДТ с указанием причин, послуживших основанием для такого отказа в автоматическом режиме;</w:t>
      </w:r>
    </w:p>
    <w:p>
      <w:pPr>
        <w:spacing w:after="120"/>
        <w:ind w:firstLine="567"/>
        <w:jc w:val="both"/>
      </w:pPr>
      <w:r>
        <w:rPr>
          <w:rFonts w:ascii="Arial" w:cs="Arial" w:eastAsia="Arial" w:hAnsi="Arial"/>
          <w:sz w:val="24"/>
          <w:szCs w:val="24"/>
        </w:rPr>
        <w:t xml:space="preserve">8) фиксация даты и времени подачи ЭДТ, с использованием информационной системы таможенного органа в автоматическом режиме;</w:t>
      </w:r>
    </w:p>
    <w:p>
      <w:pPr>
        <w:spacing w:after="120"/>
        <w:ind w:firstLine="567"/>
        <w:jc w:val="both"/>
      </w:pPr>
      <w:r>
        <w:rPr>
          <w:rFonts w:ascii="Arial" w:cs="Arial" w:eastAsia="Arial" w:hAnsi="Arial"/>
          <w:sz w:val="24"/>
          <w:szCs w:val="24"/>
        </w:rPr>
        <w:t xml:space="preserve">9) регистрация ЭДТ путем присвоения регистрационного номера в автоматическом режиме;</w:t>
      </w:r>
    </w:p>
    <w:p>
      <w:pPr>
        <w:spacing w:after="120"/>
        <w:ind w:firstLine="567"/>
        <w:jc w:val="both"/>
      </w:pPr>
      <w:r>
        <w:rPr>
          <w:rFonts w:ascii="Arial" w:cs="Arial" w:eastAsia="Arial" w:hAnsi="Arial"/>
          <w:sz w:val="24"/>
          <w:szCs w:val="24"/>
        </w:rPr>
        <w:t xml:space="preserve">10) сопоставление сведений, заявленных в ЭДТ, со сведениями, содержащимися в системе управления рисками, для определения объектов таможенного контроля и форм таможенного контроля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11) принятие решения о выпуске либо отказе в выпуске товаров в автоматическом режиме.</w:t>
      </w:r>
    </w:p>
    <w:p>
      <w:pPr>
        <w:spacing w:after="120"/>
        <w:ind w:firstLine="567"/>
        <w:jc w:val="both"/>
      </w:pPr>
      <w:r>
        <w:rPr>
          <w:rFonts w:ascii="Arial" w:cs="Arial" w:eastAsia="Arial" w:hAnsi="Arial"/>
          <w:sz w:val="24"/>
          <w:szCs w:val="24"/>
        </w:rPr>
        <w:t xml:space="preserve">21. Основаниями для отказа исполнения Стандарта 3 являются:</w:t>
      </w:r>
    </w:p>
    <w:p>
      <w:pPr>
        <w:spacing w:after="120"/>
        <w:ind w:firstLine="567"/>
        <w:jc w:val="both"/>
      </w:pPr>
      <w:r>
        <w:rPr>
          <w:rFonts w:ascii="Arial" w:cs="Arial" w:eastAsia="Arial" w:hAnsi="Arial"/>
          <w:sz w:val="24"/>
          <w:szCs w:val="24"/>
        </w:rPr>
        <w:t xml:space="preserve">1) при регистрации ЭДТ:</w:t>
      </w:r>
    </w:p>
    <w:p>
      <w:pPr>
        <w:spacing w:after="120"/>
        <w:ind w:firstLine="567"/>
        <w:jc w:val="both"/>
      </w:pPr>
      <w:r>
        <w:rPr>
          <w:rFonts w:ascii="Arial" w:cs="Arial" w:eastAsia="Arial" w:hAnsi="Arial"/>
          <w:sz w:val="24"/>
          <w:szCs w:val="24"/>
        </w:rPr>
        <w:t xml:space="preserve">- ЭДТ подана таможенному органу, неправомочному регистрировать ЭТД;</w:t>
      </w:r>
    </w:p>
    <w:p>
      <w:pPr>
        <w:spacing w:after="120"/>
        <w:ind w:firstLine="567"/>
        <w:jc w:val="both"/>
      </w:pPr>
      <w:r>
        <w:rPr>
          <w:rFonts w:ascii="Arial" w:cs="Arial" w:eastAsia="Arial" w:hAnsi="Arial"/>
          <w:sz w:val="24"/>
          <w:szCs w:val="24"/>
        </w:rPr>
        <w:t xml:space="preserve">- ЭДТ подана неуполномоченным лицом и (или) не подписана либо не удостоверена надлежащим образом;</w:t>
      </w:r>
    </w:p>
    <w:p>
      <w:pPr>
        <w:spacing w:after="120"/>
        <w:ind w:firstLine="567"/>
        <w:jc w:val="both"/>
      </w:pPr>
      <w:r>
        <w:rPr>
          <w:rFonts w:ascii="Arial" w:cs="Arial" w:eastAsia="Arial" w:hAnsi="Arial"/>
          <w:sz w:val="24"/>
          <w:szCs w:val="24"/>
        </w:rPr>
        <w:t xml:space="preserve">- не соблюдена форма таможенного декларирования;</w:t>
      </w:r>
    </w:p>
    <w:p>
      <w:pPr>
        <w:spacing w:after="120"/>
        <w:ind w:firstLine="567"/>
        <w:jc w:val="both"/>
      </w:pPr>
      <w:r>
        <w:rPr>
          <w:rFonts w:ascii="Arial" w:cs="Arial" w:eastAsia="Arial" w:hAnsi="Arial"/>
          <w:sz w:val="24"/>
          <w:szCs w:val="24"/>
        </w:rPr>
        <w:t xml:space="preserve">- в ЭДТ не указаны сведения, подлежащие указанию в соответствии с международными договорами Кыргызской Республики и актами, составляющими право Евразийского экономического союза, и (или) ЭДТ заполнена не в соответствии с установленным порядком ее заполнения;</w:t>
      </w:r>
    </w:p>
    <w:p>
      <w:pPr>
        <w:spacing w:after="120"/>
        <w:ind w:firstLine="567"/>
        <w:jc w:val="both"/>
      </w:pPr>
      <w:r>
        <w:rPr>
          <w:rFonts w:ascii="Arial" w:cs="Arial" w:eastAsia="Arial" w:hAnsi="Arial"/>
          <w:sz w:val="24"/>
          <w:szCs w:val="24"/>
        </w:rPr>
        <w:t xml:space="preserve">- структура и формат электронной таможенной декларации не соответствуют установленным структурам и форматам ЭДТ;</w:t>
      </w:r>
    </w:p>
    <w:p>
      <w:pPr>
        <w:spacing w:after="120"/>
        <w:ind w:firstLine="567"/>
        <w:jc w:val="both"/>
      </w:pPr>
      <w:r>
        <w:rPr>
          <w:rFonts w:ascii="Arial" w:cs="Arial" w:eastAsia="Arial" w:hAnsi="Arial"/>
          <w:sz w:val="24"/>
          <w:szCs w:val="24"/>
        </w:rPr>
        <w:t xml:space="preserve">- не совершены действия, которые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и (или) законодательством Кыргызской Республики в сфере таможенного дела должны совершаться до подачи или одновременно с подачей ЭДТ;</w:t>
      </w:r>
    </w:p>
    <w:p>
      <w:pPr>
        <w:spacing w:after="120"/>
        <w:ind w:firstLine="567"/>
        <w:jc w:val="both"/>
      </w:pPr>
      <w:r>
        <w:rPr>
          <w:rFonts w:ascii="Arial" w:cs="Arial" w:eastAsia="Arial" w:hAnsi="Arial"/>
          <w:sz w:val="24"/>
          <w:szCs w:val="24"/>
        </w:rPr>
        <w:t xml:space="preserve">- не соблюдены особенности таможенного декларирования товаров, установленные законодательством Кыргызской Республики в сфере таможенного дела, которые должны соблюдаться до подачи или одновременно с подачей таможенной декларации;</w:t>
      </w:r>
    </w:p>
    <w:p>
      <w:pPr>
        <w:spacing w:after="120"/>
        <w:ind w:firstLine="567"/>
        <w:jc w:val="both"/>
      </w:pPr>
      <w:r>
        <w:rPr>
          <w:rFonts w:ascii="Arial" w:cs="Arial" w:eastAsia="Arial" w:hAnsi="Arial"/>
          <w:sz w:val="24"/>
          <w:szCs w:val="24"/>
        </w:rPr>
        <w:t xml:space="preserve">2) при выпуске товаров:</w:t>
      </w:r>
    </w:p>
    <w:p>
      <w:pPr>
        <w:spacing w:after="120"/>
        <w:ind w:firstLine="567"/>
        <w:jc w:val="both"/>
      </w:pPr>
      <w:r>
        <w:rPr>
          <w:rFonts w:ascii="Arial" w:cs="Arial" w:eastAsia="Arial" w:hAnsi="Arial"/>
          <w:sz w:val="24"/>
          <w:szCs w:val="24"/>
        </w:rPr>
        <w:t xml:space="preserve">- не соблюдены условия, при которых таможенный орган производит выпуск товаров;</w:t>
      </w:r>
    </w:p>
    <w:p>
      <w:pPr>
        <w:spacing w:after="120"/>
        <w:ind w:firstLine="567"/>
        <w:jc w:val="both"/>
      </w:pPr>
      <w:r>
        <w:rPr>
          <w:rFonts w:ascii="Arial" w:cs="Arial" w:eastAsia="Arial" w:hAnsi="Arial"/>
          <w:sz w:val="24"/>
          <w:szCs w:val="24"/>
        </w:rPr>
        <w:t xml:space="preserve">- не выполнены требования таможенного органа о представлении декларантом документов, в случаях, предусмотренных пунктами 2 и 7 </w:t>
      </w:r>
      <w:r>
        <w:rPr>
          <w:rFonts w:ascii="Arial" w:cs="Arial" w:eastAsia="Arial" w:hAnsi="Arial"/>
          <w:sz w:val="24"/>
          <w:szCs w:val="24"/>
        </w:rPr>
        <w:t xml:space="preserve">статьи 325</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не реализованы требования таможенного органа об изменении (дополнении) сведений, заявленных в ЭДТ, в случае, предусмотренном пунктом 2 </w:t>
      </w:r>
      <w:r>
        <w:rPr>
          <w:rFonts w:ascii="Arial" w:cs="Arial" w:eastAsia="Arial" w:hAnsi="Arial"/>
          <w:sz w:val="24"/>
          <w:szCs w:val="24"/>
        </w:rPr>
        <w:t xml:space="preserve">статьи 112</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в случае выявления административного правонарушения или преступления при условии, что такие товары не изъяты или на них не наложен арест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5. Стандарт "Совершение таможенных операций, связанных с помещением товаров под таможенную процедуру экспорта"</w:t>
      </w:r>
    </w:p>
    <w:p>
      <w:pPr>
        <w:spacing w:after="120"/>
        <w:ind w:firstLine="567"/>
        <w:jc w:val="both"/>
      </w:pPr>
      <w:r>
        <w:rPr>
          <w:rFonts w:ascii="Arial" w:cs="Arial" w:eastAsia="Arial" w:hAnsi="Arial"/>
          <w:sz w:val="24"/>
          <w:szCs w:val="24"/>
        </w:rPr>
        <w:t xml:space="preserve">22. Стандарт "Совершение таможенных операций, связанных с помещением товаров под таможенную процедуру экспорта" (далее - Стандарт 4) разработан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решением Комиссии Таможенного союза "О форме декларации на товары и порядке ее заполнения" от 20 мая 2010 года № 257, решением Коллегии Евразийской экономической комиссии "О некоторых вопросах, связанных с выпуском товаров" от 19 декабря 2017 года № 188.</w:t>
      </w:r>
    </w:p>
    <w:p>
      <w:pPr>
        <w:spacing w:after="120"/>
        <w:ind w:firstLine="567"/>
        <w:jc w:val="both"/>
      </w:pPr>
      <w:r>
        <w:rPr>
          <w:rFonts w:ascii="Arial" w:cs="Arial" w:eastAsia="Arial" w:hAnsi="Arial"/>
          <w:sz w:val="24"/>
          <w:szCs w:val="24"/>
        </w:rPr>
        <w:t xml:space="preserve">23. Сроки исполнения Стандарта 4:</w:t>
      </w:r>
    </w:p>
    <w:p>
      <w:pPr>
        <w:spacing w:after="120"/>
        <w:ind w:firstLine="567"/>
        <w:jc w:val="both"/>
      </w:pPr>
      <w:r>
        <w:rPr>
          <w:rFonts w:ascii="Arial" w:cs="Arial" w:eastAsia="Arial" w:hAnsi="Arial"/>
          <w:sz w:val="24"/>
          <w:szCs w:val="24"/>
        </w:rPr>
        <w:t xml:space="preserve">1) регистрация декларации на товары в электронном виде - в течение одного часа рабочего времени таможенного органа с момента подачи ЭДТ;</w:t>
      </w:r>
    </w:p>
    <w:p>
      <w:pPr>
        <w:spacing w:after="120"/>
        <w:ind w:firstLine="567"/>
        <w:jc w:val="both"/>
      </w:pPr>
      <w:r>
        <w:rPr>
          <w:rFonts w:ascii="Arial" w:cs="Arial" w:eastAsia="Arial" w:hAnsi="Arial"/>
          <w:sz w:val="24"/>
          <w:szCs w:val="24"/>
        </w:rPr>
        <w:t xml:space="preserve">2) отказ в регистрации ЭДТ - в течение одного часа рабочего времени таможенного органа с момента подачи ЭДТ;</w:t>
      </w:r>
    </w:p>
    <w:p>
      <w:pPr>
        <w:spacing w:after="120"/>
        <w:ind w:firstLine="567"/>
        <w:jc w:val="both"/>
      </w:pPr>
      <w:r>
        <w:rPr>
          <w:rFonts w:ascii="Arial" w:cs="Arial" w:eastAsia="Arial" w:hAnsi="Arial"/>
          <w:sz w:val="24"/>
          <w:szCs w:val="24"/>
        </w:rPr>
        <w:t xml:space="preserve">3) выпуск товаров - в течение четырех часов с момента регистрации ЭДТ;</w:t>
      </w:r>
    </w:p>
    <w:p>
      <w:pPr>
        <w:spacing w:after="120"/>
        <w:ind w:firstLine="567"/>
        <w:jc w:val="both"/>
      </w:pPr>
      <w:r>
        <w:rPr>
          <w:rFonts w:ascii="Arial" w:cs="Arial" w:eastAsia="Arial" w:hAnsi="Arial"/>
          <w:sz w:val="24"/>
          <w:szCs w:val="24"/>
        </w:rPr>
        <w:t xml:space="preserve">4) отказ в выпуске товаров - до истечения четырех часов с момента регистрации ЭДТ;</w:t>
      </w:r>
    </w:p>
    <w:p>
      <w:pPr>
        <w:spacing w:after="120"/>
        <w:ind w:firstLine="567"/>
        <w:jc w:val="both"/>
      </w:pPr>
      <w:r>
        <w:rPr>
          <w:rFonts w:ascii="Arial" w:cs="Arial" w:eastAsia="Arial" w:hAnsi="Arial"/>
          <w:sz w:val="24"/>
          <w:szCs w:val="24"/>
        </w:rPr>
        <w:t xml:space="preserve">5) выпуск товаров в случае запроса таможенным органом документов, принятия решения о проведении таможенного контроля в иных формах либо о применении мер, обеспечивающих проведение таможенного контроля, обращения декларанта об изменении (дополнении) сведений, заявленных в ЭДТ - в течение одного рабочего дня, следующего за днем регистрации ЭДТ.</w:t>
      </w:r>
    </w:p>
    <w:p>
      <w:pPr>
        <w:spacing w:after="120"/>
        <w:ind w:firstLine="567"/>
        <w:jc w:val="both"/>
      </w:pPr>
      <w:r>
        <w:rPr>
          <w:rFonts w:ascii="Arial" w:cs="Arial" w:eastAsia="Arial" w:hAnsi="Arial"/>
          <w:sz w:val="24"/>
          <w:szCs w:val="24"/>
        </w:rPr>
        <w:t xml:space="preserve">24. Результаты исполнения Стандарта 4:</w:t>
      </w:r>
    </w:p>
    <w:p>
      <w:pPr>
        <w:spacing w:after="120"/>
        <w:ind w:firstLine="567"/>
        <w:jc w:val="both"/>
      </w:pPr>
      <w:r>
        <w:rPr>
          <w:rFonts w:ascii="Arial" w:cs="Arial" w:eastAsia="Arial" w:hAnsi="Arial"/>
          <w:sz w:val="24"/>
          <w:szCs w:val="24"/>
        </w:rPr>
        <w:t xml:space="preserve">- решение о выпуске товаров в соответствии с заявленной таможенной процедурой экспорта;</w:t>
      </w:r>
    </w:p>
    <w:p>
      <w:pPr>
        <w:spacing w:after="120"/>
        <w:ind w:firstLine="567"/>
        <w:jc w:val="both"/>
      </w:pPr>
      <w:r>
        <w:rPr>
          <w:rFonts w:ascii="Arial" w:cs="Arial" w:eastAsia="Arial" w:hAnsi="Arial"/>
          <w:sz w:val="24"/>
          <w:szCs w:val="24"/>
        </w:rPr>
        <w:t xml:space="preserve">- решение об отказе в выпуске товаров в соответствии с заявленной таможенной процедурой экспорта.</w:t>
      </w:r>
    </w:p>
    <w:p>
      <w:pPr>
        <w:spacing w:after="120"/>
        <w:ind w:firstLine="567"/>
        <w:jc w:val="both"/>
      </w:pPr>
      <w:r>
        <w:rPr>
          <w:rFonts w:ascii="Arial" w:cs="Arial" w:eastAsia="Arial" w:hAnsi="Arial"/>
          <w:sz w:val="24"/>
          <w:szCs w:val="24"/>
        </w:rPr>
        <w:t xml:space="preserve">25. Перечень документов, необходимых для исполнения Стандарта 4:</w:t>
      </w:r>
    </w:p>
    <w:p>
      <w:pPr>
        <w:spacing w:after="120"/>
        <w:ind w:firstLine="567"/>
        <w:jc w:val="both"/>
      </w:pPr>
      <w:r>
        <w:rPr>
          <w:rFonts w:ascii="Arial" w:cs="Arial" w:eastAsia="Arial" w:hAnsi="Arial"/>
          <w:sz w:val="24"/>
          <w:szCs w:val="24"/>
        </w:rPr>
        <w:t xml:space="preserve">1) документы, подтверждающие совершение внешнеэкономической сделки с товарами, а в случае отсутствия такой сделки - иные документы, подтверждающие право владения, пользования и (или) распоряжения товарами, а также иные коммерческие документы, имеющиеся в распоряжении декларанта;</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подтверждающие полномочия лица, подающего таможенную декларацию;</w:t>
      </w:r>
    </w:p>
    <w:p>
      <w:pPr>
        <w:spacing w:after="120"/>
        <w:ind w:firstLine="567"/>
        <w:jc w:val="both"/>
      </w:pPr>
      <w:r>
        <w:rPr>
          <w:rFonts w:ascii="Arial" w:cs="Arial" w:eastAsia="Arial" w:hAnsi="Arial"/>
          <w:sz w:val="24"/>
          <w:szCs w:val="24"/>
        </w:rPr>
        <w:t xml:space="preserve">4) документы, подтверждающие соблюдение запретов и ограничений;</w:t>
      </w:r>
    </w:p>
    <w:p>
      <w:pPr>
        <w:spacing w:after="120"/>
        <w:ind w:firstLine="567"/>
        <w:jc w:val="both"/>
      </w:pPr>
      <w:r>
        <w:rPr>
          <w:rFonts w:ascii="Arial" w:cs="Arial" w:eastAsia="Arial" w:hAnsi="Arial"/>
          <w:sz w:val="24"/>
          <w:szCs w:val="24"/>
        </w:rPr>
        <w:t xml:space="preserve">5) документы о происхождении товаров;</w:t>
      </w:r>
    </w:p>
    <w:p>
      <w:pPr>
        <w:spacing w:after="120"/>
        <w:ind w:firstLine="567"/>
        <w:jc w:val="both"/>
      </w:pPr>
      <w:r>
        <w:rPr>
          <w:rFonts w:ascii="Arial" w:cs="Arial" w:eastAsia="Arial" w:hAnsi="Arial"/>
          <w:sz w:val="24"/>
          <w:szCs w:val="24"/>
        </w:rPr>
        <w:t xml:space="preserve">6) документы, подтверждающие характеристики товаров, использованные при их классификации в соответствии с ТН ВЭД ЕАЭС, предварительное решение о классификации товаров (при его наличии);</w:t>
      </w:r>
    </w:p>
    <w:p>
      <w:pPr>
        <w:spacing w:after="120"/>
        <w:ind w:firstLine="567"/>
        <w:jc w:val="both"/>
      </w:pPr>
      <w:r>
        <w:rPr>
          <w:rFonts w:ascii="Arial" w:cs="Arial" w:eastAsia="Arial" w:hAnsi="Arial"/>
          <w:sz w:val="24"/>
          <w:szCs w:val="24"/>
        </w:rPr>
        <w:t xml:space="preserve">7) документы, подтверждающие уплату таможенных платежей;</w:t>
      </w:r>
    </w:p>
    <w:p>
      <w:pPr>
        <w:spacing w:after="120"/>
        <w:ind w:firstLine="567"/>
        <w:jc w:val="both"/>
      </w:pPr>
      <w:r>
        <w:rPr>
          <w:rFonts w:ascii="Arial" w:cs="Arial" w:eastAsia="Arial" w:hAnsi="Arial"/>
          <w:sz w:val="24"/>
          <w:szCs w:val="24"/>
        </w:rPr>
        <w:t xml:space="preserve">8) документы, подтверждающие заявленную таможенную стоимость товаров.</w:t>
      </w:r>
    </w:p>
    <w:p>
      <w:pPr>
        <w:spacing w:after="120"/>
        <w:ind w:firstLine="567"/>
        <w:jc w:val="both"/>
      </w:pPr>
      <w:r>
        <w:rPr>
          <w:rFonts w:ascii="Arial" w:cs="Arial" w:eastAsia="Arial" w:hAnsi="Arial"/>
          <w:sz w:val="24"/>
          <w:szCs w:val="24"/>
        </w:rPr>
        <w:t xml:space="preserve">26. Перечень основных мер, необходимых для исполнения Стандарта 4:</w:t>
      </w:r>
    </w:p>
    <w:p>
      <w:pPr>
        <w:spacing w:after="120"/>
        <w:ind w:firstLine="567"/>
        <w:jc w:val="both"/>
      </w:pPr>
      <w:r>
        <w:rPr>
          <w:rFonts w:ascii="Arial" w:cs="Arial" w:eastAsia="Arial" w:hAnsi="Arial"/>
          <w:sz w:val="24"/>
          <w:szCs w:val="24"/>
        </w:rPr>
        <w:t xml:space="preserve">1) проверка сроков подачи ЭДТ в автоматическом режиме;</w:t>
      </w:r>
    </w:p>
    <w:p>
      <w:pPr>
        <w:spacing w:after="120"/>
        <w:ind w:firstLine="567"/>
        <w:jc w:val="both"/>
      </w:pPr>
      <w:r>
        <w:rPr>
          <w:rFonts w:ascii="Arial" w:cs="Arial" w:eastAsia="Arial" w:hAnsi="Arial"/>
          <w:sz w:val="24"/>
          <w:szCs w:val="24"/>
        </w:rPr>
        <w:t xml:space="preserve">2) проверка документов, размещенных в информационном разделе "Личный кабинет участника внешнеэкономической деятельности", подтверждающих сведения, заявленные в ЭДТ;</w:t>
      </w:r>
    </w:p>
    <w:p>
      <w:pPr>
        <w:spacing w:after="120"/>
        <w:ind w:firstLine="567"/>
        <w:jc w:val="both"/>
      </w:pPr>
      <w:r>
        <w:rPr>
          <w:rFonts w:ascii="Arial" w:cs="Arial" w:eastAsia="Arial" w:hAnsi="Arial"/>
          <w:sz w:val="24"/>
          <w:szCs w:val="24"/>
        </w:rPr>
        <w:t xml:space="preserve">3) проведение форматного контроля соответствия ЭДТ установленным решением Коллегии Евразийской экономической комиссии "О структуре и формате декларации на товары и транзитной декларации" от 16 января 2018 года № 2 структуре и форматам ЭДТ и проверка подлинности электронной подписи декларанта в автоматическом режиме;</w:t>
      </w:r>
    </w:p>
    <w:p>
      <w:pPr>
        <w:spacing w:after="120"/>
        <w:ind w:firstLine="567"/>
        <w:jc w:val="both"/>
      </w:pPr>
      <w:r>
        <w:rPr>
          <w:rFonts w:ascii="Arial" w:cs="Arial" w:eastAsia="Arial" w:hAnsi="Arial"/>
          <w:sz w:val="24"/>
          <w:szCs w:val="24"/>
        </w:rPr>
        <w:t xml:space="preserve">4) направление декларанту электронного сообщения, содержащего перечень выявленных ошибок при форматном контроле ЭДТ, для их устранения и повторной подачи ЭДТ в автоматическом режиме;</w:t>
      </w:r>
    </w:p>
    <w:p>
      <w:pPr>
        <w:spacing w:after="120"/>
        <w:ind w:firstLine="567"/>
        <w:jc w:val="both"/>
      </w:pPr>
      <w:r>
        <w:rPr>
          <w:rFonts w:ascii="Arial" w:cs="Arial" w:eastAsia="Arial" w:hAnsi="Arial"/>
          <w:sz w:val="24"/>
          <w:szCs w:val="24"/>
        </w:rPr>
        <w:t xml:space="preserve">5) проведение ФЛК после успешного прохождения ЭДТ форматного контроля в течение тридцати минут в автоматическом режиме в целях:</w:t>
      </w:r>
    </w:p>
    <w:p>
      <w:pPr>
        <w:spacing w:after="120"/>
        <w:ind w:firstLine="567"/>
        <w:jc w:val="both"/>
      </w:pPr>
      <w:r>
        <w:rPr>
          <w:rFonts w:ascii="Arial" w:cs="Arial" w:eastAsia="Arial" w:hAnsi="Arial"/>
          <w:sz w:val="24"/>
          <w:szCs w:val="24"/>
        </w:rPr>
        <w:t xml:space="preserve">- соответствия сведений, заявленных в ЭДТ, сведениям, содержащимся в документах, используемых при таможенном декларировании товаров;</w:t>
      </w:r>
    </w:p>
    <w:p>
      <w:pPr>
        <w:spacing w:after="120"/>
        <w:ind w:firstLine="567"/>
        <w:jc w:val="both"/>
      </w:pPr>
      <w:r>
        <w:rPr>
          <w:rFonts w:ascii="Arial" w:cs="Arial" w:eastAsia="Arial" w:hAnsi="Arial"/>
          <w:sz w:val="24"/>
          <w:szCs w:val="24"/>
        </w:rPr>
        <w:t xml:space="preserve">- соблюдения условий помещения товаров под таможенную процедуру экспорта;</w:t>
      </w:r>
    </w:p>
    <w:p>
      <w:pPr>
        <w:spacing w:after="120"/>
        <w:ind w:firstLine="567"/>
        <w:jc w:val="both"/>
      </w:pPr>
      <w:r>
        <w:rPr>
          <w:rFonts w:ascii="Arial" w:cs="Arial" w:eastAsia="Arial" w:hAnsi="Arial"/>
          <w:sz w:val="24"/>
          <w:szCs w:val="24"/>
        </w:rPr>
        <w:t xml:space="preserve">- правильности определения классификационного кода товара по ТНВЭД ЕАЭС;</w:t>
      </w:r>
    </w:p>
    <w:p>
      <w:pPr>
        <w:spacing w:after="120"/>
        <w:ind w:firstLine="567"/>
        <w:jc w:val="both"/>
      </w:pPr>
      <w:r>
        <w:rPr>
          <w:rFonts w:ascii="Arial" w:cs="Arial" w:eastAsia="Arial" w:hAnsi="Arial"/>
          <w:sz w:val="24"/>
          <w:szCs w:val="24"/>
        </w:rPr>
        <w:t xml:space="preserve">- соблюдения запретов и ограничений, мер нетарифного регулирования (проверка лицензий, сертификатов, разрешений и (или) иных документов, подтверждающих соблюдение запретов и ограничений, мер нетарифного регулирования);</w:t>
      </w:r>
    </w:p>
    <w:p>
      <w:pPr>
        <w:spacing w:after="120"/>
        <w:ind w:firstLine="567"/>
        <w:jc w:val="both"/>
      </w:pPr>
      <w:r>
        <w:rPr>
          <w:rFonts w:ascii="Arial" w:cs="Arial" w:eastAsia="Arial" w:hAnsi="Arial"/>
          <w:sz w:val="24"/>
          <w:szCs w:val="24"/>
        </w:rPr>
        <w:t xml:space="preserve">- правильности определения страны происхождения товаров;</w:t>
      </w:r>
    </w:p>
    <w:p>
      <w:pPr>
        <w:spacing w:after="120"/>
        <w:ind w:firstLine="567"/>
        <w:jc w:val="both"/>
      </w:pPr>
      <w:r>
        <w:rPr>
          <w:rFonts w:ascii="Arial" w:cs="Arial" w:eastAsia="Arial" w:hAnsi="Arial"/>
          <w:sz w:val="24"/>
          <w:szCs w:val="24"/>
        </w:rPr>
        <w:t xml:space="preserve">- проведения таможенного контроля заявленной при таможенном декларировании таможенной стоимости товаров (проверка таможенной стоимости, заявленной в ЭДТ, со стоимостью, указанной в коммерческих и иных документах);</w:t>
      </w:r>
    </w:p>
    <w:p>
      <w:pPr>
        <w:spacing w:after="120"/>
        <w:ind w:firstLine="567"/>
        <w:jc w:val="both"/>
      </w:pPr>
      <w:r>
        <w:rPr>
          <w:rFonts w:ascii="Arial" w:cs="Arial" w:eastAsia="Arial" w:hAnsi="Arial"/>
          <w:sz w:val="24"/>
          <w:szCs w:val="24"/>
        </w:rPr>
        <w:t xml:space="preserve">- правильности исчисления и уплаты таможенных платежей;</w:t>
      </w:r>
    </w:p>
    <w:p>
      <w:pPr>
        <w:spacing w:after="120"/>
        <w:ind w:firstLine="567"/>
        <w:jc w:val="both"/>
      </w:pPr>
      <w:r>
        <w:rPr>
          <w:rFonts w:ascii="Arial" w:cs="Arial" w:eastAsia="Arial" w:hAnsi="Arial"/>
          <w:sz w:val="24"/>
          <w:szCs w:val="24"/>
        </w:rPr>
        <w:t xml:space="preserve">6) проверка признаков наличия оснований для отказа в регистрации ЭДТ;</w:t>
      </w:r>
    </w:p>
    <w:p>
      <w:pPr>
        <w:spacing w:after="120"/>
        <w:ind w:firstLine="567"/>
        <w:jc w:val="both"/>
      </w:pPr>
      <w:r>
        <w:rPr>
          <w:rFonts w:ascii="Arial" w:cs="Arial" w:eastAsia="Arial" w:hAnsi="Arial"/>
          <w:sz w:val="24"/>
          <w:szCs w:val="24"/>
        </w:rPr>
        <w:t xml:space="preserve">7) фиксация даты и времени подачи ЭДТ, с использованием информационной системы таможенного органа в автоматическом режиме;</w:t>
      </w:r>
    </w:p>
    <w:p>
      <w:pPr>
        <w:spacing w:after="120"/>
        <w:ind w:firstLine="567"/>
        <w:jc w:val="both"/>
      </w:pPr>
      <w:r>
        <w:rPr>
          <w:rFonts w:ascii="Arial" w:cs="Arial" w:eastAsia="Arial" w:hAnsi="Arial"/>
          <w:sz w:val="24"/>
          <w:szCs w:val="24"/>
        </w:rPr>
        <w:t xml:space="preserve">8) регистрация ЭДТ путем присвоения регистрационного номера в автоматическом режиме;</w:t>
      </w:r>
    </w:p>
    <w:p>
      <w:pPr>
        <w:spacing w:after="120"/>
        <w:ind w:firstLine="567"/>
        <w:jc w:val="both"/>
      </w:pPr>
      <w:r>
        <w:rPr>
          <w:rFonts w:ascii="Arial" w:cs="Arial" w:eastAsia="Arial" w:hAnsi="Arial"/>
          <w:sz w:val="24"/>
          <w:szCs w:val="24"/>
        </w:rPr>
        <w:t xml:space="preserve">9) сопоставление сведений, заявленных в ЭДТ, со сведениями, содержащимися в системе управления рисками, для определения объектов таможенного контроля и форм таможенного контроля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10) принятие решения о выпуске либо отказе в выпуске товаров в автоматическом режиме.</w:t>
      </w:r>
    </w:p>
    <w:p>
      <w:pPr>
        <w:spacing w:after="120"/>
        <w:ind w:firstLine="567"/>
        <w:jc w:val="both"/>
      </w:pPr>
      <w:r>
        <w:rPr>
          <w:rFonts w:ascii="Arial" w:cs="Arial" w:eastAsia="Arial" w:hAnsi="Arial"/>
          <w:sz w:val="24"/>
          <w:szCs w:val="24"/>
        </w:rPr>
        <w:t xml:space="preserve">27. Основаниями для отказа исполнения Стандарта 4 являются:</w:t>
      </w:r>
    </w:p>
    <w:p>
      <w:pPr>
        <w:spacing w:after="120"/>
        <w:ind w:firstLine="567"/>
        <w:jc w:val="both"/>
      </w:pPr>
      <w:r>
        <w:rPr>
          <w:rFonts w:ascii="Arial" w:cs="Arial" w:eastAsia="Arial" w:hAnsi="Arial"/>
          <w:sz w:val="24"/>
          <w:szCs w:val="24"/>
        </w:rPr>
        <w:t xml:space="preserve">1) при регистрации ЭДТ:</w:t>
      </w:r>
    </w:p>
    <w:p>
      <w:pPr>
        <w:spacing w:after="120"/>
        <w:ind w:firstLine="567"/>
        <w:jc w:val="both"/>
      </w:pPr>
      <w:r>
        <w:rPr>
          <w:rFonts w:ascii="Arial" w:cs="Arial" w:eastAsia="Arial" w:hAnsi="Arial"/>
          <w:sz w:val="24"/>
          <w:szCs w:val="24"/>
        </w:rPr>
        <w:t xml:space="preserve">- ЭДТ подана таможенному органу, неправомочному регистрировать ЭДТ;</w:t>
      </w:r>
    </w:p>
    <w:p>
      <w:pPr>
        <w:spacing w:after="120"/>
        <w:ind w:firstLine="567"/>
        <w:jc w:val="both"/>
      </w:pPr>
      <w:r>
        <w:rPr>
          <w:rFonts w:ascii="Arial" w:cs="Arial" w:eastAsia="Arial" w:hAnsi="Arial"/>
          <w:sz w:val="24"/>
          <w:szCs w:val="24"/>
        </w:rPr>
        <w:t xml:space="preserve">- ЭДТ подана неуполномоченным лицом и (или) не подписана либо не удостоверена надлежащим образом;</w:t>
      </w:r>
    </w:p>
    <w:p>
      <w:pPr>
        <w:spacing w:after="120"/>
        <w:ind w:firstLine="567"/>
        <w:jc w:val="both"/>
      </w:pPr>
      <w:r>
        <w:rPr>
          <w:rFonts w:ascii="Arial" w:cs="Arial" w:eastAsia="Arial" w:hAnsi="Arial"/>
          <w:sz w:val="24"/>
          <w:szCs w:val="24"/>
        </w:rPr>
        <w:t xml:space="preserve">- не соблюдена форма таможенного декларирования;</w:t>
      </w:r>
    </w:p>
    <w:p>
      <w:pPr>
        <w:spacing w:after="120"/>
        <w:ind w:firstLine="567"/>
        <w:jc w:val="both"/>
      </w:pPr>
      <w:r>
        <w:rPr>
          <w:rFonts w:ascii="Arial" w:cs="Arial" w:eastAsia="Arial" w:hAnsi="Arial"/>
          <w:sz w:val="24"/>
          <w:szCs w:val="24"/>
        </w:rPr>
        <w:t xml:space="preserve">- в ЭДТ не указаны сведения, подлежащие указанию в соответствии с международными договорами Кыргызской Республики и актами, составляющими право Евразийского экономического союза, и (или) ЭТД заполнена не в соответствии с установленным порядком ее заполнения;</w:t>
      </w:r>
    </w:p>
    <w:p>
      <w:pPr>
        <w:spacing w:after="120"/>
        <w:ind w:firstLine="567"/>
        <w:jc w:val="both"/>
      </w:pPr>
      <w:r>
        <w:rPr>
          <w:rFonts w:ascii="Arial" w:cs="Arial" w:eastAsia="Arial" w:hAnsi="Arial"/>
          <w:sz w:val="24"/>
          <w:szCs w:val="24"/>
        </w:rPr>
        <w:t xml:space="preserve">- структура и формат электронной таможенной декларации не соответствуют установленным структурам и форматам ЭДТ;</w:t>
      </w:r>
    </w:p>
    <w:p>
      <w:pPr>
        <w:spacing w:after="120"/>
        <w:ind w:firstLine="567"/>
        <w:jc w:val="both"/>
      </w:pPr>
      <w:r>
        <w:rPr>
          <w:rFonts w:ascii="Arial" w:cs="Arial" w:eastAsia="Arial" w:hAnsi="Arial"/>
          <w:sz w:val="24"/>
          <w:szCs w:val="24"/>
        </w:rPr>
        <w:t xml:space="preserve">- не совершены действия, которые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и (или) законодательством Кыргызской Республики в сфере таможенного дела должны совершаться до подачи или одновременно с подачей ЭДТ;</w:t>
      </w:r>
    </w:p>
    <w:p>
      <w:pPr>
        <w:spacing w:after="120"/>
        <w:ind w:firstLine="567"/>
        <w:jc w:val="both"/>
      </w:pPr>
      <w:r>
        <w:rPr>
          <w:rFonts w:ascii="Arial" w:cs="Arial" w:eastAsia="Arial" w:hAnsi="Arial"/>
          <w:sz w:val="24"/>
          <w:szCs w:val="24"/>
        </w:rPr>
        <w:t xml:space="preserve">- не соблюдены особенности таможенного декларирования товаров, установленные законодательством Кыргызской Республики в сфере таможенного дела, которые должны соблюдаться до подачи или одновременно с подачей таможенной декларации;</w:t>
      </w:r>
    </w:p>
    <w:p>
      <w:pPr>
        <w:spacing w:after="120"/>
        <w:ind w:firstLine="567"/>
        <w:jc w:val="both"/>
      </w:pPr>
      <w:r>
        <w:rPr>
          <w:rFonts w:ascii="Arial" w:cs="Arial" w:eastAsia="Arial" w:hAnsi="Arial"/>
          <w:sz w:val="24"/>
          <w:szCs w:val="24"/>
        </w:rPr>
        <w:t xml:space="preserve">2) при выпуске товаров:</w:t>
      </w:r>
    </w:p>
    <w:p>
      <w:pPr>
        <w:spacing w:after="120"/>
        <w:ind w:firstLine="567"/>
        <w:jc w:val="both"/>
      </w:pPr>
      <w:r>
        <w:rPr>
          <w:rFonts w:ascii="Arial" w:cs="Arial" w:eastAsia="Arial" w:hAnsi="Arial"/>
          <w:sz w:val="24"/>
          <w:szCs w:val="24"/>
        </w:rPr>
        <w:t xml:space="preserve">- не соблюдены условия, при которых таможенный орган производит выпуск товаров;</w:t>
      </w:r>
    </w:p>
    <w:p>
      <w:pPr>
        <w:spacing w:after="120"/>
        <w:ind w:firstLine="567"/>
        <w:jc w:val="both"/>
      </w:pPr>
      <w:r>
        <w:rPr>
          <w:rFonts w:ascii="Arial" w:cs="Arial" w:eastAsia="Arial" w:hAnsi="Arial"/>
          <w:sz w:val="24"/>
          <w:szCs w:val="24"/>
        </w:rPr>
        <w:t xml:space="preserve">- не выполнены требования таможенного органа о представлении декларантом документов, в случаях, предусмотренных пунктами 2 и 7 </w:t>
      </w:r>
      <w:r>
        <w:rPr>
          <w:rFonts w:ascii="Arial" w:cs="Arial" w:eastAsia="Arial" w:hAnsi="Arial"/>
          <w:sz w:val="24"/>
          <w:szCs w:val="24"/>
        </w:rPr>
        <w:t xml:space="preserve">статьи 325</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не реализованы требования таможенного органа об изменении (дополнении) сведений, заявленных в ЭТД, в случае, предусмотренном пунктом 2 </w:t>
      </w:r>
      <w:r>
        <w:rPr>
          <w:rFonts w:ascii="Arial" w:cs="Arial" w:eastAsia="Arial" w:hAnsi="Arial"/>
          <w:sz w:val="24"/>
          <w:szCs w:val="24"/>
        </w:rPr>
        <w:t xml:space="preserve">статьи 112</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в случае выявления административного правонарушения или преступления при условии, что такие товары не изъяты или на них не наложен арест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6. Стандарт "Совершение таможенных операций, связанных с убытием товаров и транспортных средств с таможенной территории Евразийского экономического союза через автомобильные пункты пропуска"</w:t>
      </w:r>
    </w:p>
    <w:p>
      <w:pPr>
        <w:spacing w:after="120"/>
        <w:ind w:firstLine="567"/>
        <w:jc w:val="both"/>
      </w:pPr>
      <w:r>
        <w:rPr>
          <w:rFonts w:ascii="Arial" w:cs="Arial" w:eastAsia="Arial" w:hAnsi="Arial"/>
          <w:sz w:val="24"/>
          <w:szCs w:val="24"/>
        </w:rPr>
        <w:t xml:space="preserve">28. Стандарт "Совершение таможенных операций, связанных с убытием товаров и транспортных средств с таможенной территории Евразийского экономического союза через автомобильные пункты пропуска" (далее - Стандарт 5) разработан в соответствии с </w:t>
      </w:r>
      <w:r>
        <w:rPr>
          <w:rFonts w:ascii="Arial" w:cs="Arial" w:eastAsia="Arial" w:hAnsi="Arial"/>
          <w:sz w:val="24"/>
          <w:szCs w:val="24"/>
        </w:rPr>
        <w:t xml:space="preserve">главой 15</w:t>
      </w:r>
      <w:r>
        <w:rPr>
          <w:rFonts w:ascii="Arial" w:cs="Arial" w:eastAsia="Arial" w:hAnsi="Arial"/>
          <w:sz w:val="24"/>
          <w:szCs w:val="24"/>
        </w:rPr>
        <w:t xml:space="preserve"> Таможенного кодекса Евразийского экономического союза, Порядком совершения таможенных операций, связанных с убытием с таможенной территории Евразийского экономического союза и прибытием на таможенную территорию Евразийского экономического союза товаров Евразийского экономического союза, помещенных под таможенную процедуру экспорта, утвержденным решением Коллегии Евразийской экономической комиссии "О некоторых вопросах совершения таможенных операций при прибытии и убытии отдельных категорий товаров, перевозимых через территории государств, не являющихся членами Евразийского экономического союза, и (или) морем без помещения под таможенную процедуру таможенного транзита" от 7 ноября 2017 года № 134, решениями Коллегии Евразийской экономической комиссии "О Порядке подтверждения таможенными органами государств - членов Евразийского экономического союза фактического вывоза товаров с таможенной территории Союза" от 7 февраля 2018 года № 25, Комиссии Таможенного союза Евразийского экономического сообщества "О формах таможенных документов" от 20 мая 2010 года № 260, "О форме и порядке заполнения транзитной декларации" от 18 июня 2010 года № 289, "О порядке совершения таможенными органами таможенных операций, связанных с подачей, регистрацией транзитной декларации и завершением таможенной процедуры таможенного транзита" от 17 августа 2010 года № 438.</w:t>
      </w:r>
    </w:p>
    <w:p>
      <w:pPr>
        <w:spacing w:after="120"/>
        <w:ind w:firstLine="567"/>
        <w:jc w:val="both"/>
      </w:pPr>
      <w:r>
        <w:rPr>
          <w:rFonts w:ascii="Arial" w:cs="Arial" w:eastAsia="Arial" w:hAnsi="Arial"/>
          <w:sz w:val="24"/>
          <w:szCs w:val="24"/>
        </w:rPr>
        <w:t xml:space="preserve">29. Сроки исполнения Стандарта 5:</w:t>
      </w:r>
    </w:p>
    <w:p>
      <w:pPr>
        <w:spacing w:after="120"/>
        <w:ind w:firstLine="567"/>
        <w:jc w:val="both"/>
      </w:pPr>
      <w:r>
        <w:rPr>
          <w:rFonts w:ascii="Arial" w:cs="Arial" w:eastAsia="Arial" w:hAnsi="Arial"/>
          <w:sz w:val="24"/>
          <w:szCs w:val="24"/>
        </w:rPr>
        <w:t xml:space="preserve">1) принятие сообщения об убытии товаров и транспортных средств с таможенной территории ЕАЭС - в течение пятнадцати минут;</w:t>
      </w:r>
    </w:p>
    <w:p>
      <w:pPr>
        <w:spacing w:after="120"/>
        <w:ind w:firstLine="567"/>
        <w:jc w:val="both"/>
      </w:pPr>
      <w:r>
        <w:rPr>
          <w:rFonts w:ascii="Arial" w:cs="Arial" w:eastAsia="Arial" w:hAnsi="Arial"/>
          <w:sz w:val="24"/>
          <w:szCs w:val="24"/>
        </w:rPr>
        <w:t xml:space="preserve">2) регистрация разрешения на убытие факта убытия товаров и транспортных средств с таможенной территории ЕАЭС - в течение пятнадцати минут с момента принятия сообщения об убытии в автоматическом режиме;</w:t>
      </w:r>
    </w:p>
    <w:p>
      <w:pPr>
        <w:spacing w:after="120"/>
        <w:ind w:firstLine="567"/>
        <w:jc w:val="both"/>
      </w:pPr>
      <w:r>
        <w:rPr>
          <w:rFonts w:ascii="Arial" w:cs="Arial" w:eastAsia="Arial" w:hAnsi="Arial"/>
          <w:sz w:val="24"/>
          <w:szCs w:val="24"/>
        </w:rPr>
        <w:t xml:space="preserve">3) отказ в регистрации разрешения факта убытия товаров и транспортных средств с таможенной территории ЕАЭС - в течение пятнадцати минут с момента принятия сообщения об убытии - в автоматическом режиме;</w:t>
      </w:r>
    </w:p>
    <w:p>
      <w:pPr>
        <w:spacing w:after="120"/>
        <w:ind w:firstLine="567"/>
        <w:jc w:val="both"/>
      </w:pPr>
      <w:r>
        <w:rPr>
          <w:rFonts w:ascii="Arial" w:cs="Arial" w:eastAsia="Arial" w:hAnsi="Arial"/>
          <w:sz w:val="24"/>
          <w:szCs w:val="24"/>
        </w:rPr>
        <w:t xml:space="preserve">4) принятие решения о разрешении на убытие товаров и транспортных средств с таможенной территории ЕАЭС - в автоматическом режиме;</w:t>
      </w:r>
    </w:p>
    <w:p>
      <w:pPr>
        <w:spacing w:after="120"/>
        <w:ind w:firstLine="567"/>
        <w:jc w:val="both"/>
      </w:pPr>
      <w:r>
        <w:rPr>
          <w:rFonts w:ascii="Arial" w:cs="Arial" w:eastAsia="Arial" w:hAnsi="Arial"/>
          <w:sz w:val="24"/>
          <w:szCs w:val="24"/>
        </w:rPr>
        <w:t xml:space="preserve">5) принятие решения о запрете на убытие товаров и транспортных средств с таможенной территории ЕАЭС - в автоматическом режиме.</w:t>
      </w:r>
    </w:p>
    <w:p>
      <w:pPr>
        <w:spacing w:after="120"/>
        <w:ind w:firstLine="567"/>
        <w:jc w:val="both"/>
      </w:pPr>
      <w:r>
        <w:rPr>
          <w:rFonts w:ascii="Arial" w:cs="Arial" w:eastAsia="Arial" w:hAnsi="Arial"/>
          <w:sz w:val="24"/>
          <w:szCs w:val="24"/>
        </w:rPr>
        <w:t xml:space="preserve">30. Результаты исполнения Стандарта 5:</w:t>
      </w:r>
    </w:p>
    <w:p>
      <w:pPr>
        <w:spacing w:after="120"/>
        <w:ind w:firstLine="567"/>
        <w:jc w:val="both"/>
      </w:pPr>
      <w:r>
        <w:rPr>
          <w:rFonts w:ascii="Arial" w:cs="Arial" w:eastAsia="Arial" w:hAnsi="Arial"/>
          <w:sz w:val="24"/>
          <w:szCs w:val="24"/>
        </w:rPr>
        <w:t xml:space="preserve">1) регистрация факта убытия товаров и транспортных средств с таможенной территории ЕАЭС;</w:t>
      </w:r>
    </w:p>
    <w:p>
      <w:pPr>
        <w:spacing w:after="120"/>
        <w:ind w:firstLine="567"/>
        <w:jc w:val="both"/>
      </w:pPr>
      <w:r>
        <w:rPr>
          <w:rFonts w:ascii="Arial" w:cs="Arial" w:eastAsia="Arial" w:hAnsi="Arial"/>
          <w:sz w:val="24"/>
          <w:szCs w:val="24"/>
        </w:rPr>
        <w:t xml:space="preserve">2) отказ в регистрации факта убытия товаров и транспортных средств с таможенной территории ЕАЭС.</w:t>
      </w:r>
    </w:p>
    <w:p>
      <w:pPr>
        <w:spacing w:after="120"/>
        <w:ind w:firstLine="567"/>
        <w:jc w:val="both"/>
      </w:pPr>
      <w:r>
        <w:rPr>
          <w:rFonts w:ascii="Arial" w:cs="Arial" w:eastAsia="Arial" w:hAnsi="Arial"/>
          <w:sz w:val="24"/>
          <w:szCs w:val="24"/>
        </w:rPr>
        <w:t xml:space="preserve">31. Перечень документов и сведений, необходимых для исполнения Стандарта 5:</w:t>
      </w:r>
    </w:p>
    <w:p>
      <w:pPr>
        <w:spacing w:after="120"/>
        <w:ind w:firstLine="567"/>
        <w:jc w:val="both"/>
      </w:pPr>
      <w:r>
        <w:rPr>
          <w:rFonts w:ascii="Arial" w:cs="Arial" w:eastAsia="Arial" w:hAnsi="Arial"/>
          <w:sz w:val="24"/>
          <w:szCs w:val="24"/>
        </w:rPr>
        <w:t xml:space="preserve">1) документы на транспортное средство международной перевозки;</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сопровождающие международные почтовые отправления при их перевозке, определенные актами Всемирного почтового союза;</w:t>
      </w:r>
    </w:p>
    <w:p>
      <w:pPr>
        <w:spacing w:after="120"/>
        <w:ind w:firstLine="567"/>
        <w:jc w:val="both"/>
      </w:pPr>
      <w:r>
        <w:rPr>
          <w:rFonts w:ascii="Arial" w:cs="Arial" w:eastAsia="Arial" w:hAnsi="Arial"/>
          <w:sz w:val="24"/>
          <w:szCs w:val="24"/>
        </w:rPr>
        <w:t xml:space="preserve">4) коммерческие документы на перевозимые товары;</w:t>
      </w:r>
    </w:p>
    <w:p>
      <w:pPr>
        <w:spacing w:after="120"/>
        <w:ind w:firstLine="567"/>
        <w:jc w:val="both"/>
      </w:pPr>
      <w:r>
        <w:rPr>
          <w:rFonts w:ascii="Arial" w:cs="Arial" w:eastAsia="Arial" w:hAnsi="Arial"/>
          <w:sz w:val="24"/>
          <w:szCs w:val="24"/>
        </w:rPr>
        <w:t xml:space="preserve">5) сведения о:</w:t>
      </w:r>
    </w:p>
    <w:p>
      <w:pPr>
        <w:spacing w:after="120"/>
        <w:ind w:firstLine="567"/>
        <w:jc w:val="both"/>
      </w:pPr>
      <w:r>
        <w:rPr>
          <w:rFonts w:ascii="Arial" w:cs="Arial" w:eastAsia="Arial" w:hAnsi="Arial"/>
          <w:sz w:val="24"/>
          <w:szCs w:val="24"/>
        </w:rPr>
        <w:t xml:space="preserve">- государственной регистрации транспортного средства международной перевозки;</w:t>
      </w:r>
    </w:p>
    <w:p>
      <w:pPr>
        <w:spacing w:after="120"/>
        <w:ind w:firstLine="567"/>
        <w:jc w:val="both"/>
      </w:pPr>
      <w:r>
        <w:rPr>
          <w:rFonts w:ascii="Arial" w:cs="Arial" w:eastAsia="Arial" w:hAnsi="Arial"/>
          <w:sz w:val="24"/>
          <w:szCs w:val="24"/>
        </w:rPr>
        <w:t xml:space="preserve">- перевозчике товаров (наименование и адрес);</w:t>
      </w:r>
    </w:p>
    <w:p>
      <w:pPr>
        <w:spacing w:after="120"/>
        <w:ind w:firstLine="567"/>
        <w:jc w:val="both"/>
      </w:pPr>
      <w:r>
        <w:rPr>
          <w:rFonts w:ascii="Arial" w:cs="Arial" w:eastAsia="Arial" w:hAnsi="Arial"/>
          <w:sz w:val="24"/>
          <w:szCs w:val="24"/>
        </w:rPr>
        <w:t xml:space="preserve">- стране отправления и стране назначения товаров (наименования);</w:t>
      </w:r>
    </w:p>
    <w:p>
      <w:pPr>
        <w:spacing w:after="120"/>
        <w:ind w:firstLine="567"/>
        <w:jc w:val="both"/>
      </w:pPr>
      <w:r>
        <w:rPr>
          <w:rFonts w:ascii="Arial" w:cs="Arial" w:eastAsia="Arial" w:hAnsi="Arial"/>
          <w:sz w:val="24"/>
          <w:szCs w:val="24"/>
        </w:rPr>
        <w:t xml:space="preserve">- отправителе и получателе товаров (наименования и адреса);</w:t>
      </w:r>
    </w:p>
    <w:p>
      <w:pPr>
        <w:spacing w:after="120"/>
        <w:ind w:firstLine="567"/>
        <w:jc w:val="both"/>
      </w:pPr>
      <w:r>
        <w:rPr>
          <w:rFonts w:ascii="Arial" w:cs="Arial" w:eastAsia="Arial" w:hAnsi="Arial"/>
          <w:sz w:val="24"/>
          <w:szCs w:val="24"/>
        </w:rPr>
        <w:t xml:space="preserve">- продавце и покупателе товаров в соответствии с имеющимися у перевозчика коммерческими документами;</w:t>
      </w:r>
    </w:p>
    <w:p>
      <w:pPr>
        <w:spacing w:after="120"/>
        <w:ind w:firstLine="567"/>
        <w:jc w:val="both"/>
      </w:pPr>
      <w:r>
        <w:rPr>
          <w:rFonts w:ascii="Arial" w:cs="Arial" w:eastAsia="Arial" w:hAnsi="Arial"/>
          <w:sz w:val="24"/>
          <w:szCs w:val="24"/>
        </w:rPr>
        <w:t xml:space="preserve">- количестве грузовых мест, их маркировке и видах упаковок товаров;</w:t>
      </w:r>
    </w:p>
    <w:p>
      <w:pPr>
        <w:spacing w:after="120"/>
        <w:ind w:firstLine="567"/>
        <w:jc w:val="both"/>
      </w:pPr>
      <w:r>
        <w:rPr>
          <w:rFonts w:ascii="Arial" w:cs="Arial" w:eastAsia="Arial" w:hAnsi="Arial"/>
          <w:sz w:val="24"/>
          <w:szCs w:val="24"/>
        </w:rPr>
        <w:t xml:space="preserve">- товарах (наименования и коды товаров в соответствии с Гармонизированной системой описания и кодирования товаров или ТН ВЭД ЕАЭС на уровне не менее первых 6 знаков);</w:t>
      </w:r>
    </w:p>
    <w:p>
      <w:pPr>
        <w:spacing w:after="120"/>
        <w:ind w:firstLine="567"/>
        <w:jc w:val="both"/>
      </w:pPr>
      <w:r>
        <w:rPr>
          <w:rFonts w:ascii="Arial" w:cs="Arial" w:eastAsia="Arial" w:hAnsi="Arial"/>
          <w:sz w:val="24"/>
          <w:szCs w:val="24"/>
        </w:rPr>
        <w:t xml:space="preserve">- весе брутто товаров (в килограммах) либо объеме товаров (в кубических метрах);</w:t>
      </w:r>
    </w:p>
    <w:p>
      <w:pPr>
        <w:spacing w:after="120"/>
        <w:ind w:firstLine="567"/>
        <w:jc w:val="both"/>
      </w:pPr>
      <w:r>
        <w:rPr>
          <w:rFonts w:ascii="Arial" w:cs="Arial" w:eastAsia="Arial" w:hAnsi="Arial"/>
          <w:sz w:val="24"/>
          <w:szCs w:val="24"/>
        </w:rPr>
        <w:t xml:space="preserve">- наличии (отсутствии) товаров, вывоз которых запрещен или ограничен;</w:t>
      </w:r>
    </w:p>
    <w:p>
      <w:pPr>
        <w:spacing w:after="120"/>
        <w:ind w:firstLine="567"/>
        <w:jc w:val="both"/>
      </w:pPr>
      <w:r>
        <w:rPr>
          <w:rFonts w:ascii="Arial" w:cs="Arial" w:eastAsia="Arial" w:hAnsi="Arial"/>
          <w:sz w:val="24"/>
          <w:szCs w:val="24"/>
        </w:rPr>
        <w:t xml:space="preserve">- месте и дате составления международной товаротранспортной накладной;</w:t>
      </w:r>
    </w:p>
    <w:p>
      <w:pPr>
        <w:spacing w:after="120"/>
        <w:ind w:firstLine="567"/>
        <w:jc w:val="both"/>
      </w:pPr>
      <w:r>
        <w:rPr>
          <w:rFonts w:ascii="Arial" w:cs="Arial" w:eastAsia="Arial" w:hAnsi="Arial"/>
          <w:sz w:val="24"/>
          <w:szCs w:val="24"/>
        </w:rPr>
        <w:t xml:space="preserve">- идентификационных номерах контейнеров;</w:t>
      </w:r>
    </w:p>
    <w:p>
      <w:pPr>
        <w:spacing w:after="120"/>
        <w:ind w:firstLine="567"/>
        <w:jc w:val="both"/>
      </w:pPr>
      <w:r>
        <w:rPr>
          <w:rFonts w:ascii="Arial" w:cs="Arial" w:eastAsia="Arial" w:hAnsi="Arial"/>
          <w:sz w:val="24"/>
          <w:szCs w:val="24"/>
        </w:rPr>
        <w:t xml:space="preserve">6) документы и (или) сведения, подтверждающие соблюдение запретов и ограничений,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7) декларация на товары, транзитная декларация.</w:t>
      </w:r>
    </w:p>
    <w:p>
      <w:pPr>
        <w:spacing w:after="120"/>
        <w:ind w:firstLine="567"/>
        <w:jc w:val="both"/>
      </w:pPr>
      <w:r>
        <w:rPr>
          <w:rFonts w:ascii="Arial" w:cs="Arial" w:eastAsia="Arial" w:hAnsi="Arial"/>
          <w:sz w:val="24"/>
          <w:szCs w:val="24"/>
        </w:rPr>
        <w:t xml:space="preserve">32. Перечень основных мер, необходимых для исполнения Стандарта 5:</w:t>
      </w:r>
    </w:p>
    <w:p>
      <w:pPr>
        <w:spacing w:after="120"/>
        <w:ind w:firstLine="567"/>
        <w:jc w:val="both"/>
      </w:pPr>
      <w:r>
        <w:rPr>
          <w:rFonts w:ascii="Arial" w:cs="Arial" w:eastAsia="Arial" w:hAnsi="Arial"/>
          <w:sz w:val="24"/>
          <w:szCs w:val="24"/>
        </w:rPr>
        <w:t xml:space="preserve">1) фиксация даты и времени принятия сообщения об убытии товаров и транспортных средств с таможенной территории ЕАЭС в автоматическом режиме;</w:t>
      </w:r>
    </w:p>
    <w:p>
      <w:pPr>
        <w:spacing w:after="120"/>
        <w:ind w:firstLine="567"/>
        <w:jc w:val="both"/>
      </w:pPr>
      <w:r>
        <w:rPr>
          <w:rFonts w:ascii="Arial" w:cs="Arial" w:eastAsia="Arial" w:hAnsi="Arial"/>
          <w:sz w:val="24"/>
          <w:szCs w:val="24"/>
        </w:rPr>
        <w:t xml:space="preserve">2) завершение таможенной процедуры таможенного транзита (если перевозка (доставка) товаров осуществлялась в таможенный орган, расположенный в месте убытия), в том числе принятие решения об оформлении завершения таможенной процедуры таможенного транзита в течение пяти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3) проверка наличия документов и сведений, указанных в пункте 30 настоящего параграфа, в том числе таможенной декларации, допускающей вывоз товаров с таможенной территории ЕАЭС, акта таможенного досмотра (осмотра) в течение пяти минут с момента представления перевозчиком документов таможенному органу;</w:t>
      </w:r>
    </w:p>
    <w:p>
      <w:pPr>
        <w:spacing w:after="120"/>
        <w:ind w:firstLine="567"/>
        <w:jc w:val="both"/>
      </w:pPr>
      <w:r>
        <w:rPr>
          <w:rFonts w:ascii="Arial" w:cs="Arial" w:eastAsia="Arial" w:hAnsi="Arial"/>
          <w:sz w:val="24"/>
          <w:szCs w:val="24"/>
        </w:rPr>
        <w:t xml:space="preserve">4) проверка соответствия сведений, указанных в декларации на товары в электронном виде, сведениям, содержащимся в транспортных (перевозочных), коммерческих и иных документах в течение десяти минут с момента представления перевозчиком документов таможенному органу;</w:t>
      </w:r>
    </w:p>
    <w:p>
      <w:pPr>
        <w:spacing w:after="120"/>
        <w:ind w:firstLine="567"/>
        <w:jc w:val="both"/>
      </w:pPr>
      <w:r>
        <w:rPr>
          <w:rFonts w:ascii="Arial" w:cs="Arial" w:eastAsia="Arial" w:hAnsi="Arial"/>
          <w:sz w:val="24"/>
          <w:szCs w:val="24"/>
        </w:rPr>
        <w:t xml:space="preserve">5) проведение ФЛК в автоматическом режиме в целях:</w:t>
      </w:r>
    </w:p>
    <w:p>
      <w:pPr>
        <w:spacing w:after="120"/>
        <w:ind w:firstLine="567"/>
        <w:jc w:val="both"/>
      </w:pPr>
      <w:r>
        <w:rPr>
          <w:rFonts w:ascii="Arial" w:cs="Arial" w:eastAsia="Arial" w:hAnsi="Arial"/>
          <w:sz w:val="24"/>
          <w:szCs w:val="24"/>
        </w:rPr>
        <w:t xml:space="preserve">- выявления товаров, вывоз которых с таможенной территории ЕАЭС в соответствии с международными договорами и актами, составляющими право Евразийского экономического союза и законодательства Кыргызской Республики, запрещен или ограничен;</w:t>
      </w:r>
    </w:p>
    <w:p>
      <w:pPr>
        <w:spacing w:after="120"/>
        <w:ind w:firstLine="567"/>
        <w:jc w:val="both"/>
      </w:pPr>
      <w:r>
        <w:rPr>
          <w:rFonts w:ascii="Arial" w:cs="Arial" w:eastAsia="Arial" w:hAnsi="Arial"/>
          <w:sz w:val="24"/>
          <w:szCs w:val="24"/>
        </w:rPr>
        <w:t xml:space="preserve">- проверки документов (сведений) о наличии проведения в отношении товаров и транспортных средств фитосанитарного, ветеринарного и транспортного контроля (надзора);</w:t>
      </w:r>
    </w:p>
    <w:p>
      <w:pPr>
        <w:spacing w:after="120"/>
        <w:ind w:firstLine="567"/>
        <w:jc w:val="both"/>
      </w:pPr>
      <w:r>
        <w:rPr>
          <w:rFonts w:ascii="Arial" w:cs="Arial" w:eastAsia="Arial" w:hAnsi="Arial"/>
          <w:sz w:val="24"/>
          <w:szCs w:val="24"/>
        </w:rPr>
        <w:t xml:space="preserve">- соответствия сведений о фактически вывозимых товарах и их количестве в основных и дополнительных единицах измерения сведениям, указанным в декларации на товары в электронном виде;</w:t>
      </w:r>
    </w:p>
    <w:p>
      <w:pPr>
        <w:spacing w:after="120"/>
        <w:ind w:firstLine="567"/>
        <w:jc w:val="both"/>
      </w:pPr>
      <w:r>
        <w:rPr>
          <w:rFonts w:ascii="Arial" w:cs="Arial" w:eastAsia="Arial" w:hAnsi="Arial"/>
          <w:sz w:val="24"/>
          <w:szCs w:val="24"/>
        </w:rPr>
        <w:t xml:space="preserve">6) в случае выявления рисков в рамках системы управления рисками проведение таможенного контроля с применением форм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7) проверка сохранности наложенных на грузовые отделения транспортных средств печатей и пломб либо иных средств идентификации, целостности грузового отделения транспортного средства и его соответствия установленным требованиям, состояния тары или упаковки товаров при их перевозке в транспортных средствах в течение пятнадцати минут с момента принятия сообщения об убытии;</w:t>
      </w:r>
    </w:p>
    <w:p>
      <w:pPr>
        <w:spacing w:after="120"/>
        <w:ind w:firstLine="567"/>
        <w:jc w:val="both"/>
      </w:pPr>
      <w:r>
        <w:rPr>
          <w:rFonts w:ascii="Arial" w:cs="Arial" w:eastAsia="Arial" w:hAnsi="Arial"/>
          <w:sz w:val="24"/>
          <w:szCs w:val="24"/>
        </w:rPr>
        <w:t xml:space="preserve">8) принятие решения об оформлении разрешения на убытие товаров и транспортных средств с таможенной территории ЕАЭС путем присвоения регистрационного номера разрешения на убытие товара с указанием даты и времени убытия товара в автоматическом режиме;</w:t>
      </w:r>
    </w:p>
    <w:p>
      <w:pPr>
        <w:spacing w:after="120"/>
        <w:ind w:firstLine="567"/>
        <w:jc w:val="both"/>
      </w:pPr>
      <w:r>
        <w:rPr>
          <w:rFonts w:ascii="Arial" w:cs="Arial" w:eastAsia="Arial" w:hAnsi="Arial"/>
          <w:sz w:val="24"/>
          <w:szCs w:val="24"/>
        </w:rPr>
        <w:t xml:space="preserve">9) отказ в принятии решения об оформлении разрешения на убытие товаров и транспортных средств с таможенной территории ЕАЭС в автоматическом режиме;</w:t>
      </w:r>
    </w:p>
    <w:p>
      <w:pPr>
        <w:spacing w:after="120"/>
        <w:ind w:firstLine="567"/>
        <w:jc w:val="both"/>
      </w:pPr>
      <w:r>
        <w:rPr>
          <w:rFonts w:ascii="Arial" w:cs="Arial" w:eastAsia="Arial" w:hAnsi="Arial"/>
          <w:sz w:val="24"/>
          <w:szCs w:val="24"/>
        </w:rPr>
        <w:t xml:space="preserve">10) формирование и направление электронного подтверждения в таможенный орган, который осуществил выпуск товаров, содержащее сведения об оформлении разрешения на убытие товаров и транспортных средств с таможенной территории ЕАЭС с указанием регистрационного номера разрешения на убытие товара, даты и времени убытия товара, а также иных сведений, предусмотренных Порядком подтверждения таможенными органами государств - членов Евразийского экономического союза фактического вывоза товаров с таможенной территории Союза, утвержденного решением Коллегии Евразийской экономической комиссии от 7 февраля 2018 года № 25 в автоматическом режиме;</w:t>
      </w:r>
    </w:p>
    <w:p>
      <w:pPr>
        <w:spacing w:after="120"/>
        <w:ind w:firstLine="567"/>
        <w:jc w:val="both"/>
      </w:pPr>
      <w:r>
        <w:rPr>
          <w:rFonts w:ascii="Arial" w:cs="Arial" w:eastAsia="Arial" w:hAnsi="Arial"/>
          <w:sz w:val="24"/>
          <w:szCs w:val="24"/>
        </w:rPr>
        <w:t xml:space="preserve">11) в случае выявления рисков в рамках системы управления рисками, проведение таможенного контроля с применением форм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33. Основаниями для отказа исполнения Стандарта 5 являются:</w:t>
      </w:r>
    </w:p>
    <w:p>
      <w:pPr>
        <w:spacing w:after="120"/>
        <w:ind w:firstLine="567"/>
        <w:jc w:val="both"/>
      </w:pPr>
      <w:r>
        <w:rPr>
          <w:rFonts w:ascii="Arial" w:cs="Arial" w:eastAsia="Arial" w:hAnsi="Arial"/>
          <w:sz w:val="24"/>
          <w:szCs w:val="24"/>
        </w:rPr>
        <w:t xml:space="preserve">1) непредставление перевозчиком необходимых документов и (или) сведений либо если представленные документы оформлены ненадлежащим образом;</w:t>
      </w:r>
    </w:p>
    <w:p>
      <w:pPr>
        <w:spacing w:after="120"/>
        <w:ind w:firstLine="567"/>
        <w:jc w:val="both"/>
      </w:pPr>
      <w:r>
        <w:rPr>
          <w:rFonts w:ascii="Arial" w:cs="Arial" w:eastAsia="Arial" w:hAnsi="Arial"/>
          <w:sz w:val="24"/>
          <w:szCs w:val="24"/>
        </w:rPr>
        <w:t xml:space="preserve">2) обнаружение признаков нарушения требований международных договоров и актов, составляющих право Евразийского экономического союза и законодательства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nfas-0kywiayavwfl1e">
      <w:r>
        <w:rPr>
          <w:rFonts w:ascii="Arial" w:cs="Arial" w:eastAsia="Arial" w:hAnsi="Arial"/>
          <w:color w:val="132D3F"/>
          <w:sz w:val="16"/>
          <w:szCs w:val="16"/>
          <w:u w:val="single"/>
        </w:rPr>
        <w:t xml:space="preserve">dalil.kg/document/230030729</w:t>
      </w:r>
    </w:hyperlink>
  </w:p>
  <w:p>
    <w:pPr>
      <w:spacing w:after="0" w:before="40"/>
      <w:jc w:val="center"/>
    </w:pPr>
    <w:hyperlink w:history="1" r:id="rIdwvvenxkaj0ebdoxj-sb8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kpkr1e0mhugc0xt0rsoh" Type="http://schemas.openxmlformats.org/officeDocument/2006/relationships/hyperlink" Target="https://dalil.kg/document/2300307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nfas-0kywiayavwfl1e" Type="http://schemas.openxmlformats.org/officeDocument/2006/relationships/hyperlink" Target="https://dalil.kg/document/230030729" TargetMode="External"/><Relationship Id="rIdwvvenxkaj0ebdoxj-sb8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2026-09-27T12:36:54.835Z</dcterms:created>
  <dcterms:modified xsi:type="dcterms:W3CDTF">2026-09-27T12:36:54.835Z</dcterms:modified>
</cp:coreProperties>
</file>

<file path=docProps/custom.xml><?xml version="1.0" encoding="utf-8"?>
<Properties xmlns="http://schemas.openxmlformats.org/officeDocument/2006/custom-properties" xmlns:vt="http://schemas.openxmlformats.org/officeDocument/2006/docPropsVTypes"/>
</file>